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DC4" w:rsidRPr="00252D2A" w:rsidRDefault="002B3DC4" w:rsidP="002B3DC4">
      <w:pPr>
        <w:spacing w:line="276" w:lineRule="auto"/>
        <w:jc w:val="right"/>
        <w:rPr>
          <w:rFonts w:ascii="Arial Rounded MT Bold" w:hAnsi="Arial Rounded MT Bold"/>
          <w:color w:val="0D1957"/>
          <w:sz w:val="36"/>
          <w:szCs w:val="36"/>
          <w:lang w:val="en-GB"/>
        </w:rPr>
      </w:pPr>
      <w:r w:rsidRPr="00252D2A">
        <w:rPr>
          <w:rFonts w:ascii="Arial Rounded MT Bold" w:hAnsi="Arial Rounded MT Bold"/>
          <w:color w:val="0D1957"/>
          <w:sz w:val="36"/>
          <w:szCs w:val="36"/>
          <w:lang w:val="en-GB"/>
        </w:rPr>
        <w:t>INFO NOTE</w:t>
      </w:r>
    </w:p>
    <w:p w:rsidR="002B3DC4" w:rsidRPr="00252D2A" w:rsidRDefault="002B3DC4" w:rsidP="002B3DC4">
      <w:pPr>
        <w:spacing w:line="276" w:lineRule="auto"/>
        <w:jc w:val="right"/>
        <w:rPr>
          <w:rFonts w:eastAsia="Times New Roman" w:cs="Arial"/>
          <w:color w:val="0D1957"/>
          <w:szCs w:val="22"/>
          <w:lang w:val="en-GB" w:eastAsia="en-US"/>
        </w:rPr>
      </w:pPr>
      <w:r w:rsidRPr="00252D2A">
        <w:rPr>
          <w:rFonts w:eastAsia="Times New Roman" w:cs="Arial"/>
          <w:color w:val="0D1957"/>
          <w:szCs w:val="22"/>
          <w:lang w:val="en-GB" w:eastAsia="en-US"/>
        </w:rPr>
        <w:t xml:space="preserve">Brussels, </w:t>
      </w:r>
      <w:r w:rsidR="00302F82">
        <w:rPr>
          <w:rFonts w:eastAsia="Times New Roman" w:cs="Arial"/>
          <w:color w:val="0D1957"/>
          <w:szCs w:val="22"/>
          <w:lang w:val="en-GB" w:eastAsia="en-US"/>
        </w:rPr>
        <w:t>24 April</w:t>
      </w:r>
      <w:r w:rsidR="0066036C">
        <w:rPr>
          <w:rFonts w:eastAsia="Times New Roman" w:cs="Arial"/>
          <w:color w:val="0D1957"/>
          <w:szCs w:val="22"/>
          <w:lang w:val="en-GB" w:eastAsia="en-US"/>
        </w:rPr>
        <w:t xml:space="preserve"> 2017</w:t>
      </w:r>
    </w:p>
    <w:p w:rsidR="002B3DC4" w:rsidRPr="00252D2A" w:rsidRDefault="002B3DC4" w:rsidP="002B3DC4">
      <w:pPr>
        <w:spacing w:line="276" w:lineRule="auto"/>
        <w:rPr>
          <w:rFonts w:eastAsia="Times New Roman" w:cs="Arial"/>
          <w:color w:val="0D1957"/>
          <w:szCs w:val="22"/>
          <w:lang w:val="en-GB" w:eastAsia="en-US"/>
        </w:rPr>
      </w:pPr>
    </w:p>
    <w:p w:rsidR="002B3DC4" w:rsidRPr="00252D2A" w:rsidRDefault="002B3DC4" w:rsidP="002B3DC4">
      <w:pPr>
        <w:spacing w:line="276" w:lineRule="auto"/>
        <w:rPr>
          <w:rFonts w:eastAsia="Times New Roman" w:cs="Arial"/>
          <w:color w:val="0D1957"/>
          <w:szCs w:val="22"/>
          <w:lang w:val="en-GB" w:eastAsia="en-US"/>
        </w:rPr>
      </w:pPr>
    </w:p>
    <w:p w:rsidR="002B3DC4" w:rsidRPr="00252D2A" w:rsidRDefault="002B3DC4" w:rsidP="002B3DC4">
      <w:pPr>
        <w:autoSpaceDE w:val="0"/>
        <w:autoSpaceDN w:val="0"/>
        <w:adjustRightInd w:val="0"/>
        <w:spacing w:line="276" w:lineRule="auto"/>
        <w:jc w:val="both"/>
        <w:rPr>
          <w:rFonts w:eastAsia="Times New Roman" w:cs="Arial"/>
          <w:b/>
          <w:bCs/>
          <w:caps/>
          <w:color w:val="0D1957"/>
          <w:szCs w:val="22"/>
          <w:lang w:val="en-GB" w:eastAsia="en-US"/>
        </w:rPr>
      </w:pPr>
      <w:r w:rsidRPr="00252D2A">
        <w:rPr>
          <w:rFonts w:eastAsia="Times New Roman" w:cs="Arial"/>
          <w:b/>
          <w:bCs/>
          <w:caps/>
          <w:color w:val="0D1957"/>
          <w:szCs w:val="22"/>
          <w:lang w:val="en-GB" w:eastAsia="en-US"/>
        </w:rPr>
        <w:t>TO:</w:t>
      </w:r>
      <w:r w:rsidRPr="00252D2A">
        <w:rPr>
          <w:rFonts w:eastAsia="Times New Roman" w:cs="Arial"/>
          <w:b/>
          <w:bCs/>
          <w:caps/>
          <w:color w:val="0D1957"/>
          <w:szCs w:val="22"/>
          <w:lang w:val="en-GB" w:eastAsia="en-US"/>
        </w:rPr>
        <w:tab/>
      </w:r>
      <w:r w:rsidRPr="00252D2A">
        <w:rPr>
          <w:rFonts w:eastAsia="Times New Roman" w:cs="Arial"/>
          <w:b/>
          <w:bCs/>
          <w:caps/>
          <w:color w:val="0D1957"/>
          <w:szCs w:val="22"/>
          <w:lang w:val="en-GB" w:eastAsia="en-US"/>
        </w:rPr>
        <w:tab/>
        <w:t>Experts on “Research”</w:t>
      </w:r>
    </w:p>
    <w:p w:rsidR="002B3DC4" w:rsidRPr="00252D2A" w:rsidRDefault="002B3DC4" w:rsidP="002B3DC4">
      <w:pPr>
        <w:autoSpaceDE w:val="0"/>
        <w:autoSpaceDN w:val="0"/>
        <w:adjustRightInd w:val="0"/>
        <w:spacing w:line="276" w:lineRule="auto"/>
        <w:ind w:left="1440"/>
        <w:jc w:val="both"/>
        <w:rPr>
          <w:rFonts w:eastAsia="Times New Roman" w:cs="Arial"/>
          <w:b/>
          <w:bCs/>
          <w:caps/>
          <w:color w:val="0D1957"/>
          <w:szCs w:val="22"/>
          <w:lang w:val="en-GB" w:eastAsia="en-US"/>
        </w:rPr>
      </w:pPr>
    </w:p>
    <w:p w:rsidR="002B3DC4" w:rsidRPr="00252D2A" w:rsidRDefault="002B3DC4" w:rsidP="002B3DC4">
      <w:pPr>
        <w:keepNext/>
        <w:autoSpaceDE w:val="0"/>
        <w:autoSpaceDN w:val="0"/>
        <w:adjustRightInd w:val="0"/>
        <w:spacing w:line="276" w:lineRule="auto"/>
        <w:jc w:val="both"/>
        <w:outlineLvl w:val="0"/>
        <w:rPr>
          <w:rFonts w:eastAsia="Times New Roman" w:cs="Arial"/>
          <w:b/>
          <w:bCs/>
          <w:caps/>
          <w:color w:val="0D1957"/>
          <w:szCs w:val="22"/>
          <w:lang w:val="en-GB" w:eastAsia="en-US"/>
        </w:rPr>
      </w:pPr>
      <w:r w:rsidRPr="00252D2A">
        <w:rPr>
          <w:rFonts w:eastAsia="Times New Roman" w:cs="Arial"/>
          <w:b/>
          <w:bCs/>
          <w:caps/>
          <w:color w:val="0D1957"/>
          <w:szCs w:val="22"/>
          <w:lang w:val="en-GB" w:eastAsia="en-US"/>
        </w:rPr>
        <w:t xml:space="preserve">CC: </w:t>
      </w:r>
      <w:r w:rsidRPr="00252D2A">
        <w:rPr>
          <w:rFonts w:eastAsia="Times New Roman" w:cs="Arial"/>
          <w:b/>
          <w:bCs/>
          <w:caps/>
          <w:color w:val="0D1957"/>
          <w:szCs w:val="22"/>
          <w:lang w:val="en-GB" w:eastAsia="en-US"/>
        </w:rPr>
        <w:tab/>
      </w:r>
      <w:r w:rsidRPr="00252D2A">
        <w:rPr>
          <w:rFonts w:eastAsia="Times New Roman" w:cs="Arial"/>
          <w:b/>
          <w:bCs/>
          <w:caps/>
          <w:color w:val="0D1957"/>
          <w:szCs w:val="22"/>
          <w:lang w:val="en-GB" w:eastAsia="en-US"/>
        </w:rPr>
        <w:tab/>
        <w:t>Food and Consumer Policy Committee</w:t>
      </w:r>
    </w:p>
    <w:p w:rsidR="002B3DC4" w:rsidRPr="00252D2A" w:rsidRDefault="002B3DC4" w:rsidP="002B3DC4">
      <w:pPr>
        <w:autoSpaceDE w:val="0"/>
        <w:autoSpaceDN w:val="0"/>
        <w:adjustRightInd w:val="0"/>
        <w:spacing w:line="276" w:lineRule="auto"/>
        <w:ind w:left="1440"/>
        <w:jc w:val="both"/>
        <w:rPr>
          <w:rFonts w:eastAsia="Times New Roman" w:cs="Arial"/>
          <w:b/>
          <w:bCs/>
          <w:caps/>
          <w:color w:val="0D1957"/>
          <w:szCs w:val="22"/>
          <w:lang w:val="en-GB" w:eastAsia="en-US"/>
        </w:rPr>
      </w:pPr>
      <w:r w:rsidRPr="00252D2A">
        <w:rPr>
          <w:rFonts w:eastAsia="Times New Roman" w:cs="Arial"/>
          <w:b/>
          <w:bCs/>
          <w:caps/>
          <w:color w:val="0D1957"/>
          <w:szCs w:val="22"/>
          <w:lang w:val="en-GB" w:eastAsia="en-US"/>
        </w:rPr>
        <w:t>National Federations</w:t>
      </w:r>
    </w:p>
    <w:p w:rsidR="002B3DC4" w:rsidRPr="00252D2A" w:rsidRDefault="002B3DC4" w:rsidP="002B3DC4">
      <w:pPr>
        <w:autoSpaceDE w:val="0"/>
        <w:autoSpaceDN w:val="0"/>
        <w:adjustRightInd w:val="0"/>
        <w:spacing w:line="276" w:lineRule="auto"/>
        <w:ind w:left="1440"/>
        <w:jc w:val="both"/>
        <w:rPr>
          <w:rFonts w:eastAsia="Times New Roman" w:cs="Arial"/>
          <w:b/>
          <w:bCs/>
          <w:caps/>
          <w:color w:val="0D1957"/>
          <w:szCs w:val="22"/>
          <w:lang w:val="en-GB" w:eastAsia="en-US"/>
        </w:rPr>
      </w:pPr>
      <w:r w:rsidRPr="00252D2A">
        <w:rPr>
          <w:rFonts w:eastAsia="Times New Roman" w:cs="Arial"/>
          <w:b/>
          <w:bCs/>
          <w:caps/>
          <w:color w:val="0D1957"/>
          <w:szCs w:val="22"/>
          <w:lang w:val="en-GB" w:eastAsia="en-US"/>
        </w:rPr>
        <w:t>European Sectors</w:t>
      </w:r>
    </w:p>
    <w:p w:rsidR="00F64799" w:rsidRPr="00252D2A" w:rsidRDefault="00F64799" w:rsidP="002B3DC4">
      <w:pPr>
        <w:autoSpaceDE w:val="0"/>
        <w:autoSpaceDN w:val="0"/>
        <w:adjustRightInd w:val="0"/>
        <w:spacing w:line="276" w:lineRule="auto"/>
        <w:ind w:left="1440"/>
        <w:jc w:val="both"/>
        <w:rPr>
          <w:rFonts w:cs="Arial"/>
          <w:b/>
          <w:bCs/>
          <w:caps/>
          <w:color w:val="0D1957"/>
          <w:szCs w:val="22"/>
          <w:lang w:val="en-GB"/>
        </w:rPr>
      </w:pPr>
      <w:r>
        <w:rPr>
          <w:rFonts w:cs="Arial"/>
          <w:b/>
          <w:bCs/>
          <w:caps/>
          <w:color w:val="0D1957"/>
          <w:szCs w:val="22"/>
          <w:lang w:val="en-GB"/>
        </w:rPr>
        <w:t>eTP LT</w:t>
      </w:r>
    </w:p>
    <w:p w:rsidR="002B3DC4" w:rsidRPr="00252D2A" w:rsidRDefault="002B3DC4" w:rsidP="002B3DC4">
      <w:pPr>
        <w:autoSpaceDE w:val="0"/>
        <w:autoSpaceDN w:val="0"/>
        <w:adjustRightInd w:val="0"/>
        <w:spacing w:line="276" w:lineRule="auto"/>
        <w:ind w:left="1440"/>
        <w:jc w:val="both"/>
        <w:rPr>
          <w:rFonts w:eastAsia="Times New Roman" w:cs="Arial"/>
          <w:b/>
          <w:bCs/>
          <w:caps/>
          <w:color w:val="0D1957"/>
          <w:szCs w:val="22"/>
          <w:lang w:val="en-GB" w:eastAsia="en-US"/>
        </w:rPr>
      </w:pPr>
    </w:p>
    <w:p w:rsidR="002B3DC4" w:rsidRPr="00252D2A" w:rsidRDefault="002B3DC4" w:rsidP="002B3DC4">
      <w:pPr>
        <w:autoSpaceDE w:val="0"/>
        <w:autoSpaceDN w:val="0"/>
        <w:adjustRightInd w:val="0"/>
        <w:spacing w:line="276" w:lineRule="auto"/>
        <w:jc w:val="both"/>
        <w:rPr>
          <w:rFonts w:eastAsia="Times New Roman" w:cs="Arial"/>
          <w:b/>
          <w:bCs/>
          <w:caps/>
          <w:color w:val="0D1957"/>
          <w:szCs w:val="22"/>
          <w:lang w:val="en-GB" w:eastAsia="en-US"/>
        </w:rPr>
      </w:pPr>
    </w:p>
    <w:p w:rsidR="002B3DC4" w:rsidRPr="00252D2A" w:rsidRDefault="002B3DC4" w:rsidP="002B3DC4">
      <w:pPr>
        <w:keepNext/>
        <w:autoSpaceDE w:val="0"/>
        <w:autoSpaceDN w:val="0"/>
        <w:adjustRightInd w:val="0"/>
        <w:spacing w:line="276" w:lineRule="auto"/>
        <w:jc w:val="both"/>
        <w:outlineLvl w:val="0"/>
        <w:rPr>
          <w:rFonts w:eastAsia="Times New Roman" w:cs="Arial"/>
          <w:b/>
          <w:bCs/>
          <w:caps/>
          <w:color w:val="0D1957"/>
          <w:szCs w:val="22"/>
          <w:lang w:val="en-GB" w:eastAsia="en-US"/>
        </w:rPr>
      </w:pPr>
      <w:r w:rsidRPr="00252D2A">
        <w:rPr>
          <w:rFonts w:eastAsia="Times New Roman" w:cs="Arial"/>
          <w:b/>
          <w:bCs/>
          <w:caps/>
          <w:color w:val="0D1957"/>
          <w:szCs w:val="22"/>
          <w:lang w:val="en-GB" w:eastAsia="en-US"/>
        </w:rPr>
        <w:t>FROM:</w:t>
      </w:r>
      <w:r w:rsidRPr="00252D2A">
        <w:rPr>
          <w:rFonts w:eastAsia="Times New Roman" w:cs="Arial"/>
          <w:b/>
          <w:bCs/>
          <w:caps/>
          <w:color w:val="0D1957"/>
          <w:szCs w:val="22"/>
          <w:lang w:val="en-GB" w:eastAsia="en-US"/>
        </w:rPr>
        <w:tab/>
        <w:t>REBECA FERNANDEZ</w:t>
      </w:r>
    </w:p>
    <w:p w:rsidR="002B3DC4" w:rsidRPr="00252D2A" w:rsidRDefault="002B3DC4" w:rsidP="002B3DC4">
      <w:pPr>
        <w:autoSpaceDE w:val="0"/>
        <w:autoSpaceDN w:val="0"/>
        <w:adjustRightInd w:val="0"/>
        <w:spacing w:line="276" w:lineRule="auto"/>
        <w:jc w:val="both"/>
        <w:rPr>
          <w:rFonts w:eastAsia="Times New Roman" w:cs="Arial"/>
          <w:caps/>
          <w:color w:val="0D1957"/>
          <w:szCs w:val="22"/>
          <w:lang w:val="en-GB" w:eastAsia="en-US"/>
        </w:rPr>
      </w:pPr>
    </w:p>
    <w:p w:rsidR="002B3DC4" w:rsidRPr="00252D2A" w:rsidRDefault="002B3DC4" w:rsidP="002B3DC4">
      <w:pPr>
        <w:spacing w:line="276" w:lineRule="auto"/>
        <w:rPr>
          <w:rFonts w:eastAsia="Times New Roman" w:cs="Arial"/>
          <w:caps/>
          <w:color w:val="0D1957"/>
          <w:szCs w:val="22"/>
          <w:lang w:val="en-GB" w:eastAsia="en-US"/>
        </w:rPr>
      </w:pPr>
    </w:p>
    <w:p w:rsidR="002B3DC4" w:rsidRPr="00252D2A" w:rsidRDefault="002B3DC4" w:rsidP="002B3DC4">
      <w:pPr>
        <w:spacing w:line="276" w:lineRule="auto"/>
        <w:ind w:left="708" w:hanging="708"/>
        <w:jc w:val="both"/>
        <w:rPr>
          <w:rFonts w:eastAsia="Times New Roman" w:cs="Arial"/>
          <w:b/>
          <w:bCs/>
          <w:caps/>
          <w:color w:val="0D1957"/>
          <w:szCs w:val="22"/>
          <w:lang w:val="en-GB" w:eastAsia="en-US"/>
        </w:rPr>
      </w:pPr>
      <w:r w:rsidRPr="00252D2A">
        <w:rPr>
          <w:rFonts w:eastAsia="Times New Roman" w:cs="Arial"/>
          <w:b/>
          <w:bCs/>
          <w:caps/>
          <w:color w:val="0D1957"/>
          <w:szCs w:val="22"/>
          <w:u w:val="single"/>
          <w:lang w:val="en-GB" w:eastAsia="en-US"/>
        </w:rPr>
        <w:t>RE</w:t>
      </w:r>
      <w:r>
        <w:rPr>
          <w:rFonts w:eastAsia="Times New Roman" w:cs="Arial"/>
          <w:b/>
          <w:bCs/>
          <w:caps/>
          <w:color w:val="0D1957"/>
          <w:szCs w:val="22"/>
          <w:lang w:val="en-GB" w:eastAsia="en-US"/>
        </w:rPr>
        <w:t>:</w:t>
      </w:r>
      <w:r>
        <w:rPr>
          <w:rFonts w:eastAsia="Times New Roman" w:cs="Arial"/>
          <w:b/>
          <w:bCs/>
          <w:caps/>
          <w:color w:val="0D1957"/>
          <w:szCs w:val="22"/>
          <w:lang w:val="en-GB" w:eastAsia="en-US"/>
        </w:rPr>
        <w:tab/>
        <w:t>FOR INFO</w:t>
      </w:r>
      <w:r w:rsidRPr="00252D2A">
        <w:rPr>
          <w:rFonts w:eastAsia="Times New Roman" w:cs="Arial"/>
          <w:b/>
          <w:bCs/>
          <w:caps/>
          <w:color w:val="0D1957"/>
          <w:szCs w:val="22"/>
          <w:lang w:val="en-GB" w:eastAsia="en-US"/>
        </w:rPr>
        <w:t xml:space="preserve">: </w:t>
      </w:r>
      <w:r w:rsidR="008D6705">
        <w:rPr>
          <w:rFonts w:eastAsia="Times New Roman" w:cs="Arial"/>
          <w:b/>
          <w:bCs/>
          <w:caps/>
          <w:color w:val="0D1957"/>
          <w:szCs w:val="22"/>
          <w:lang w:val="en-GB" w:eastAsia="en-US"/>
        </w:rPr>
        <w:t>Global Food and Beverage Trends in 2017</w:t>
      </w:r>
    </w:p>
    <w:p w:rsidR="002B3DC4" w:rsidRPr="00252D2A" w:rsidRDefault="002B3DC4" w:rsidP="002B3DC4">
      <w:pPr>
        <w:spacing w:line="276" w:lineRule="auto"/>
        <w:rPr>
          <w:rFonts w:eastAsia="Times New Roman" w:cs="Arial"/>
          <w:b/>
          <w:bCs/>
          <w:caps/>
          <w:color w:val="0D1957"/>
          <w:szCs w:val="22"/>
          <w:lang w:val="en-GB" w:eastAsia="en-US"/>
        </w:rPr>
      </w:pPr>
    </w:p>
    <w:p w:rsidR="001D070C" w:rsidRDefault="001D070C" w:rsidP="002B3DC4">
      <w:pPr>
        <w:tabs>
          <w:tab w:val="left" w:pos="7088"/>
        </w:tabs>
        <w:spacing w:line="276" w:lineRule="auto"/>
        <w:rPr>
          <w:rFonts w:cs="Arial"/>
          <w:szCs w:val="22"/>
          <w:lang w:val="en-GB"/>
        </w:rPr>
      </w:pPr>
    </w:p>
    <w:p w:rsidR="002B3DC4" w:rsidRPr="00252D2A" w:rsidRDefault="002B3DC4" w:rsidP="00F64799">
      <w:pPr>
        <w:tabs>
          <w:tab w:val="left" w:pos="7088"/>
        </w:tabs>
        <w:spacing w:line="276" w:lineRule="auto"/>
        <w:jc w:val="both"/>
        <w:rPr>
          <w:rFonts w:cs="Arial"/>
          <w:szCs w:val="22"/>
          <w:lang w:val="en-GB"/>
        </w:rPr>
      </w:pPr>
      <w:r w:rsidRPr="00252D2A">
        <w:rPr>
          <w:rFonts w:cs="Arial"/>
          <w:szCs w:val="22"/>
          <w:lang w:val="en-GB"/>
        </w:rPr>
        <w:t>Dear all,</w:t>
      </w:r>
    </w:p>
    <w:p w:rsidR="002B3DC4" w:rsidRPr="00252D2A" w:rsidRDefault="002B3DC4" w:rsidP="00F64799">
      <w:pPr>
        <w:tabs>
          <w:tab w:val="left" w:pos="7088"/>
        </w:tabs>
        <w:spacing w:line="276" w:lineRule="auto"/>
        <w:jc w:val="both"/>
        <w:rPr>
          <w:rFonts w:cs="Arial"/>
          <w:szCs w:val="22"/>
          <w:lang w:val="en-GB"/>
        </w:rPr>
      </w:pPr>
    </w:p>
    <w:p w:rsidR="008D6705" w:rsidRDefault="008D6705" w:rsidP="00F64799">
      <w:pPr>
        <w:tabs>
          <w:tab w:val="left" w:pos="7088"/>
        </w:tabs>
        <w:spacing w:line="276" w:lineRule="auto"/>
        <w:jc w:val="both"/>
        <w:rPr>
          <w:rFonts w:cs="Arial"/>
          <w:szCs w:val="22"/>
          <w:lang w:val="en-GB"/>
        </w:rPr>
      </w:pPr>
      <w:r>
        <w:rPr>
          <w:rFonts w:cs="Arial"/>
          <w:szCs w:val="22"/>
          <w:lang w:val="en-GB"/>
        </w:rPr>
        <w:t xml:space="preserve">Edelman </w:t>
      </w:r>
      <w:r w:rsidRPr="008D6705">
        <w:rPr>
          <w:rFonts w:cs="Arial"/>
          <w:szCs w:val="22"/>
          <w:lang w:val="en-GB"/>
        </w:rPr>
        <w:t xml:space="preserve">is a global communications firm that </w:t>
      </w:r>
      <w:r>
        <w:rPr>
          <w:rFonts w:cs="Arial"/>
          <w:szCs w:val="22"/>
          <w:lang w:val="en-GB"/>
        </w:rPr>
        <w:t xml:space="preserve">analyses trends on several topics. </w:t>
      </w:r>
      <w:r w:rsidRPr="008D6705">
        <w:rPr>
          <w:rFonts w:cs="Arial"/>
          <w:szCs w:val="22"/>
          <w:lang w:val="en-GB"/>
        </w:rPr>
        <w:t>Edelman's Global Food and Beverage sector</w:t>
      </w:r>
      <w:r>
        <w:rPr>
          <w:rFonts w:cs="Arial"/>
          <w:szCs w:val="22"/>
          <w:lang w:val="en-GB"/>
        </w:rPr>
        <w:t xml:space="preserve"> has prepared a report on</w:t>
      </w:r>
      <w:r w:rsidR="00B97708">
        <w:rPr>
          <w:rFonts w:cs="Arial"/>
          <w:szCs w:val="22"/>
          <w:lang w:val="en-GB"/>
        </w:rPr>
        <w:t xml:space="preserve"> fifteen</w:t>
      </w:r>
      <w:r>
        <w:rPr>
          <w:rFonts w:cs="Arial"/>
          <w:szCs w:val="22"/>
          <w:lang w:val="en-GB"/>
        </w:rPr>
        <w:t xml:space="preserve"> trends for </w:t>
      </w:r>
      <w:r w:rsidR="00B852F1">
        <w:rPr>
          <w:rFonts w:cs="Arial"/>
          <w:szCs w:val="22"/>
          <w:lang w:val="en-GB"/>
        </w:rPr>
        <w:t xml:space="preserve">the food and drink sector in </w:t>
      </w:r>
      <w:r>
        <w:rPr>
          <w:rFonts w:cs="Arial"/>
          <w:szCs w:val="22"/>
          <w:lang w:val="en-GB"/>
        </w:rPr>
        <w:t>2017. You can find a copy</w:t>
      </w:r>
      <w:r w:rsidR="00B955E8">
        <w:rPr>
          <w:rFonts w:cs="Arial"/>
          <w:szCs w:val="22"/>
          <w:lang w:val="en-GB"/>
        </w:rPr>
        <w:t xml:space="preserve"> of the text below, and a PPT about it</w:t>
      </w:r>
      <w:r>
        <w:rPr>
          <w:rFonts w:cs="Arial"/>
          <w:szCs w:val="22"/>
          <w:lang w:val="en-GB"/>
        </w:rPr>
        <w:t xml:space="preserve"> at this </w:t>
      </w:r>
      <w:hyperlink r:id="rId8" w:history="1">
        <w:r w:rsidRPr="008D6705">
          <w:rPr>
            <w:rStyle w:val="Hyperlink"/>
            <w:rFonts w:cs="Arial"/>
            <w:szCs w:val="22"/>
            <w:lang w:val="en-GB"/>
          </w:rPr>
          <w:t>link</w:t>
        </w:r>
      </w:hyperlink>
      <w:r>
        <w:rPr>
          <w:rFonts w:cs="Arial"/>
          <w:szCs w:val="22"/>
          <w:lang w:val="en-GB"/>
        </w:rPr>
        <w:t>.</w:t>
      </w:r>
    </w:p>
    <w:p w:rsidR="008D6705" w:rsidRDefault="008D6705" w:rsidP="00F64799">
      <w:pPr>
        <w:tabs>
          <w:tab w:val="left" w:pos="7088"/>
        </w:tabs>
        <w:spacing w:line="276" w:lineRule="auto"/>
        <w:jc w:val="both"/>
        <w:rPr>
          <w:rFonts w:cs="Arial"/>
          <w:szCs w:val="22"/>
          <w:lang w:val="en-GB"/>
        </w:rPr>
      </w:pPr>
    </w:p>
    <w:p w:rsidR="008D6705" w:rsidRDefault="008D6705" w:rsidP="00F64799">
      <w:pPr>
        <w:tabs>
          <w:tab w:val="left" w:pos="7088"/>
        </w:tabs>
        <w:spacing w:line="276" w:lineRule="auto"/>
        <w:jc w:val="both"/>
        <w:rPr>
          <w:rFonts w:cs="Arial"/>
          <w:szCs w:val="22"/>
          <w:lang w:val="en-GB"/>
        </w:rPr>
      </w:pPr>
      <w:r>
        <w:rPr>
          <w:rFonts w:cs="Arial"/>
          <w:szCs w:val="22"/>
          <w:lang w:val="en-GB"/>
        </w:rPr>
        <w:t>Best Regards,</w:t>
      </w:r>
    </w:p>
    <w:p w:rsidR="008D6705" w:rsidRDefault="008D6705" w:rsidP="00F64799">
      <w:pPr>
        <w:tabs>
          <w:tab w:val="left" w:pos="7088"/>
        </w:tabs>
        <w:spacing w:line="276" w:lineRule="auto"/>
        <w:jc w:val="both"/>
        <w:rPr>
          <w:rFonts w:cs="Arial"/>
          <w:szCs w:val="22"/>
          <w:lang w:val="en-GB"/>
        </w:rPr>
      </w:pPr>
      <w:r>
        <w:rPr>
          <w:rFonts w:cs="Arial"/>
          <w:szCs w:val="22"/>
          <w:lang w:val="en-GB"/>
        </w:rPr>
        <w:t>Rebeca</w:t>
      </w:r>
    </w:p>
    <w:p w:rsidR="00075217" w:rsidRDefault="00075217" w:rsidP="00F64799">
      <w:pPr>
        <w:tabs>
          <w:tab w:val="left" w:pos="7088"/>
        </w:tabs>
        <w:spacing w:line="276" w:lineRule="auto"/>
        <w:jc w:val="both"/>
        <w:rPr>
          <w:rFonts w:cs="Arial"/>
          <w:szCs w:val="22"/>
          <w:lang w:val="en-GB"/>
        </w:rPr>
      </w:pPr>
    </w:p>
    <w:p w:rsidR="008D6705" w:rsidRDefault="008D6705" w:rsidP="00F64799">
      <w:pPr>
        <w:pBdr>
          <w:bottom w:val="single" w:sz="6" w:space="1" w:color="auto"/>
        </w:pBdr>
        <w:tabs>
          <w:tab w:val="left" w:pos="7088"/>
        </w:tabs>
        <w:spacing w:line="276" w:lineRule="auto"/>
        <w:jc w:val="both"/>
        <w:rPr>
          <w:rFonts w:cs="Arial"/>
          <w:szCs w:val="22"/>
          <w:lang w:val="en-GB"/>
        </w:rPr>
      </w:pPr>
    </w:p>
    <w:p w:rsidR="008D6705" w:rsidRDefault="008D6705" w:rsidP="00F64799">
      <w:pPr>
        <w:tabs>
          <w:tab w:val="left" w:pos="7088"/>
        </w:tabs>
        <w:spacing w:line="276" w:lineRule="auto"/>
        <w:jc w:val="both"/>
        <w:rPr>
          <w:rFonts w:cs="Arial"/>
          <w:szCs w:val="22"/>
          <w:lang w:val="en-GB"/>
        </w:rPr>
      </w:pPr>
    </w:p>
    <w:p w:rsidR="008D6705" w:rsidRPr="008D6705" w:rsidRDefault="008D6705" w:rsidP="008D6705">
      <w:pPr>
        <w:tabs>
          <w:tab w:val="left" w:pos="7088"/>
        </w:tabs>
        <w:spacing w:line="276" w:lineRule="auto"/>
        <w:jc w:val="both"/>
        <w:rPr>
          <w:rFonts w:cs="Arial"/>
          <w:b/>
          <w:szCs w:val="22"/>
          <w:lang w:val="en-GB"/>
        </w:rPr>
      </w:pPr>
      <w:r w:rsidRPr="008D6705">
        <w:rPr>
          <w:rFonts w:cs="Arial"/>
          <w:b/>
          <w:szCs w:val="22"/>
          <w:lang w:val="en-GB"/>
        </w:rPr>
        <w:t>WHAT’S ON THE MENU IN 2017: Global Food and Beverage Trends</w:t>
      </w:r>
    </w:p>
    <w:p w:rsidR="008D6705" w:rsidRDefault="008D6705" w:rsidP="008D6705">
      <w:pPr>
        <w:tabs>
          <w:tab w:val="left" w:pos="7088"/>
        </w:tabs>
        <w:spacing w:line="276" w:lineRule="auto"/>
        <w:jc w:val="both"/>
        <w:rPr>
          <w:rFonts w:cs="Arial"/>
          <w:szCs w:val="22"/>
          <w:lang w:val="en-GB"/>
        </w:rPr>
      </w:pPr>
      <w:r w:rsidRPr="008D6705">
        <w:rPr>
          <w:rFonts w:cs="Arial"/>
          <w:szCs w:val="22"/>
          <w:lang w:val="en-GB"/>
        </w:rPr>
        <w:t xml:space="preserve">Prepared by the Daniel J. Edelman </w:t>
      </w:r>
      <w:r w:rsidR="00B852F1">
        <w:rPr>
          <w:rFonts w:cs="Arial"/>
          <w:szCs w:val="22"/>
          <w:lang w:val="en-GB"/>
        </w:rPr>
        <w:t xml:space="preserve">Global Food and Beverage Sector, </w:t>
      </w:r>
      <w:r w:rsidRPr="008D6705">
        <w:rPr>
          <w:rFonts w:cs="Arial"/>
          <w:szCs w:val="22"/>
          <w:lang w:val="en-GB"/>
        </w:rPr>
        <w:t>January 2017</w:t>
      </w:r>
    </w:p>
    <w:p w:rsidR="008D6705" w:rsidRPr="008D6705" w:rsidRDefault="008D6705" w:rsidP="008D6705">
      <w:pPr>
        <w:tabs>
          <w:tab w:val="left" w:pos="7088"/>
        </w:tabs>
        <w:spacing w:line="276" w:lineRule="auto"/>
        <w:jc w:val="both"/>
        <w:rPr>
          <w:rFonts w:cs="Arial"/>
          <w:szCs w:val="22"/>
          <w:lang w:val="en-GB"/>
        </w:rPr>
      </w:pPr>
    </w:p>
    <w:p w:rsidR="00B97708" w:rsidRDefault="008D6705" w:rsidP="008D6705">
      <w:pPr>
        <w:tabs>
          <w:tab w:val="left" w:pos="7088"/>
        </w:tabs>
        <w:spacing w:line="276" w:lineRule="auto"/>
        <w:jc w:val="both"/>
        <w:rPr>
          <w:rFonts w:cs="Arial"/>
          <w:szCs w:val="22"/>
          <w:lang w:val="en-GB"/>
        </w:rPr>
      </w:pPr>
      <w:r>
        <w:rPr>
          <w:rFonts w:cs="Arial"/>
          <w:szCs w:val="22"/>
          <w:lang w:val="en-GB"/>
        </w:rPr>
        <w:t xml:space="preserve">Transformative and tumultuous. </w:t>
      </w:r>
      <w:r w:rsidRPr="008D6705">
        <w:rPr>
          <w:rFonts w:cs="Arial"/>
          <w:szCs w:val="22"/>
          <w:lang w:val="en-GB"/>
        </w:rPr>
        <w:t xml:space="preserve">Consumer-driven and multidimensional. Global and fundamentally interconnected. These statements could be used to describe the reality for every single sector of business, but when we put on our food and beverage lens – they could not ring more true and with deeper implications. As we developed the </w:t>
      </w:r>
      <w:r w:rsidRPr="00B97708">
        <w:rPr>
          <w:rFonts w:cs="Arial"/>
          <w:b/>
          <w:szCs w:val="22"/>
          <w:lang w:val="en-GB"/>
        </w:rPr>
        <w:t>2017 Food &amp; Beverage Trends</w:t>
      </w:r>
      <w:r w:rsidRPr="008D6705">
        <w:rPr>
          <w:rFonts w:cs="Arial"/>
          <w:szCs w:val="22"/>
          <w:lang w:val="en-GB"/>
        </w:rPr>
        <w:t xml:space="preserve">, we recognized the opportunity and excitement this current atmosphere provides, as well as the complicated issues it presents for our industry. In 2016, we’ve watched last year’s trends unfold and develop, and know many will only continue to grow in importance in the year ahead – authenticity remains paramount for brands, populist pushes </w:t>
      </w:r>
      <w:r w:rsidRPr="008D6705">
        <w:rPr>
          <w:rFonts w:cs="Arial"/>
          <w:szCs w:val="22"/>
          <w:lang w:val="en-GB"/>
        </w:rPr>
        <w:lastRenderedPageBreak/>
        <w:t xml:space="preserve">in world politics dictate evolving regulations, and food and beverage will always own a personal – and social – place in consumers’ hearts and minds. But, as we peek around the corner, we see cutting-edge innovation and passionate movements shaping and evolving our already dynamic sector. Some key takeaways: </w:t>
      </w:r>
    </w:p>
    <w:p w:rsidR="00B97708" w:rsidRDefault="008D6705" w:rsidP="008D6705">
      <w:pPr>
        <w:tabs>
          <w:tab w:val="left" w:pos="7088"/>
        </w:tabs>
        <w:spacing w:line="276" w:lineRule="auto"/>
        <w:jc w:val="both"/>
        <w:rPr>
          <w:rFonts w:cs="Arial"/>
          <w:szCs w:val="22"/>
          <w:lang w:val="en-GB"/>
        </w:rPr>
      </w:pPr>
      <w:r w:rsidRPr="00B97708">
        <w:rPr>
          <w:rFonts w:cs="Arial"/>
          <w:b/>
          <w:szCs w:val="22"/>
          <w:lang w:val="en-GB"/>
        </w:rPr>
        <w:t>Beverages Refreshed</w:t>
      </w:r>
      <w:r w:rsidRPr="008D6705">
        <w:rPr>
          <w:rFonts w:cs="Arial"/>
          <w:szCs w:val="22"/>
          <w:lang w:val="en-GB"/>
        </w:rPr>
        <w:t xml:space="preserve"> – Consumers’ palates have never asked more from their drinks. They want the classics, but with a twist. From water to coffee to spirits, we’re expecting the things we sip on to make us feel good – about how and where the drinks were made, and about how they may contribute to our health and well-being. </w:t>
      </w:r>
    </w:p>
    <w:p w:rsidR="00B97708" w:rsidRDefault="008D6705" w:rsidP="008D6705">
      <w:pPr>
        <w:tabs>
          <w:tab w:val="left" w:pos="7088"/>
        </w:tabs>
        <w:spacing w:line="276" w:lineRule="auto"/>
        <w:jc w:val="both"/>
        <w:rPr>
          <w:rFonts w:cs="Arial"/>
          <w:szCs w:val="22"/>
          <w:lang w:val="en-GB"/>
        </w:rPr>
      </w:pPr>
      <w:r w:rsidRPr="00B97708">
        <w:rPr>
          <w:rFonts w:cs="Arial"/>
          <w:b/>
          <w:szCs w:val="22"/>
          <w:lang w:val="en-GB"/>
        </w:rPr>
        <w:t>Global Food Forum 2.0</w:t>
      </w:r>
      <w:r w:rsidRPr="008D6705">
        <w:rPr>
          <w:rFonts w:cs="Arial"/>
          <w:szCs w:val="22"/>
          <w:lang w:val="en-GB"/>
        </w:rPr>
        <w:t xml:space="preserve"> – As brands continue to listen and change in response to the deep concern and care given to issues like food waste, climate change, animal welfare, food security, safety and labor, the tension between cultural, social and political movements have taken center stage as we watch the issues fly from the polls to the plate. And, for better or worse, the globalization of our sector accentuates what were once local issues and brings them into the international spotlight. </w:t>
      </w:r>
    </w:p>
    <w:p w:rsidR="00B97708" w:rsidRDefault="008D6705" w:rsidP="008D6705">
      <w:pPr>
        <w:tabs>
          <w:tab w:val="left" w:pos="7088"/>
        </w:tabs>
        <w:spacing w:line="276" w:lineRule="auto"/>
        <w:jc w:val="both"/>
        <w:rPr>
          <w:rFonts w:cs="Arial"/>
          <w:szCs w:val="22"/>
          <w:lang w:val="en-GB"/>
        </w:rPr>
      </w:pPr>
      <w:r w:rsidRPr="00B97708">
        <w:rPr>
          <w:rFonts w:cs="Arial"/>
          <w:b/>
          <w:szCs w:val="22"/>
          <w:lang w:val="en-GB"/>
        </w:rPr>
        <w:t>Culinary Gets Creative</w:t>
      </w:r>
      <w:r w:rsidRPr="008D6705">
        <w:rPr>
          <w:rFonts w:cs="Arial"/>
          <w:szCs w:val="22"/>
          <w:lang w:val="en-GB"/>
        </w:rPr>
        <w:t xml:space="preserve"> – Foods and beverages should be nourishing – but at their core they are also delicious and can bring great delight. Chefs and cooking enthusiasts from all paths of life are injecting (sometimes quite literally) new flavors and unexpected ingredients into tried and true favorites. Or, they are looking in new places for the next big gastronomic discovery. Hint: that place doesn’t necessarily need to be on dry land. </w:t>
      </w:r>
    </w:p>
    <w:p w:rsidR="008D6705" w:rsidRDefault="008D6705" w:rsidP="008D6705">
      <w:pPr>
        <w:tabs>
          <w:tab w:val="left" w:pos="7088"/>
        </w:tabs>
        <w:spacing w:line="276" w:lineRule="auto"/>
        <w:jc w:val="both"/>
        <w:rPr>
          <w:rFonts w:cs="Arial"/>
          <w:szCs w:val="22"/>
          <w:lang w:val="en-GB"/>
        </w:rPr>
      </w:pPr>
      <w:r w:rsidRPr="00B97708">
        <w:rPr>
          <w:rFonts w:cs="Arial"/>
          <w:b/>
          <w:szCs w:val="22"/>
          <w:lang w:val="en-GB"/>
        </w:rPr>
        <w:t>Technology Takes Over</w:t>
      </w:r>
      <w:r w:rsidRPr="008D6705">
        <w:rPr>
          <w:rFonts w:cs="Arial"/>
          <w:szCs w:val="22"/>
          <w:lang w:val="en-GB"/>
        </w:rPr>
        <w:t xml:space="preserve"> </w:t>
      </w:r>
      <w:r w:rsidR="00B97708" w:rsidRPr="008D6705">
        <w:rPr>
          <w:rFonts w:cs="Arial"/>
          <w:szCs w:val="22"/>
          <w:lang w:val="en-GB"/>
        </w:rPr>
        <w:t xml:space="preserve">– </w:t>
      </w:r>
      <w:r w:rsidRPr="008D6705">
        <w:rPr>
          <w:rFonts w:cs="Arial"/>
          <w:szCs w:val="22"/>
          <w:lang w:val="en-GB"/>
        </w:rPr>
        <w:t xml:space="preserve">The food-tech connect on its own is not new. But the complete immersion of technology that is essential to the food and beverage sector’s growth and relevance is. From functional technology – uncovering potential agricultural solutions with an eye on sustainability and food security - to the flat-out cool technology disrupting the ways we eat and drink, adapting and investing in tech is an absolute must. We hope this taste of what’s next in food and beverage leaves you hungry for more. And we hope you’ll join us as we watch how these trends – and their implications – play their part in revealing the future of food and beverage. </w:t>
      </w:r>
    </w:p>
    <w:p w:rsidR="008D6705" w:rsidRDefault="008D6705" w:rsidP="008D6705">
      <w:pPr>
        <w:tabs>
          <w:tab w:val="left" w:pos="7088"/>
        </w:tabs>
        <w:spacing w:line="276" w:lineRule="auto"/>
        <w:jc w:val="both"/>
        <w:rPr>
          <w:rFonts w:cs="Arial"/>
          <w:szCs w:val="22"/>
          <w:lang w:val="en-GB"/>
        </w:rPr>
      </w:pPr>
    </w:p>
    <w:p w:rsidR="00B97708" w:rsidRPr="00B97708" w:rsidRDefault="008D6705" w:rsidP="008D6705">
      <w:pPr>
        <w:tabs>
          <w:tab w:val="left" w:pos="7088"/>
        </w:tabs>
        <w:spacing w:line="276" w:lineRule="auto"/>
        <w:jc w:val="both"/>
        <w:rPr>
          <w:rFonts w:cs="Arial"/>
          <w:szCs w:val="22"/>
          <w:u w:val="single"/>
          <w:lang w:val="en-GB"/>
        </w:rPr>
      </w:pPr>
      <w:r w:rsidRPr="00B97708">
        <w:rPr>
          <w:rFonts w:cs="Arial"/>
          <w:szCs w:val="22"/>
          <w:u w:val="single"/>
          <w:lang w:val="en-GB"/>
        </w:rPr>
        <w:t>Food Finds for 2017</w:t>
      </w:r>
      <w:r w:rsidR="00B97708" w:rsidRPr="00B97708">
        <w:rPr>
          <w:rFonts w:cs="Arial"/>
          <w:szCs w:val="22"/>
          <w:u w:val="single"/>
          <w:lang w:val="en-GB"/>
        </w:rPr>
        <w:t>:</w:t>
      </w:r>
    </w:p>
    <w:p w:rsidR="00B97708" w:rsidRPr="00B97708" w:rsidRDefault="008D6705"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H20 2.0</w:t>
      </w:r>
    </w:p>
    <w:p w:rsidR="00B97708" w:rsidRPr="00B97708" w:rsidRDefault="008D6705"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Under the Sea</w:t>
      </w:r>
    </w:p>
    <w:p w:rsidR="00B97708" w:rsidRPr="00B97708" w:rsidRDefault="00B97708"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All Hail Halal</w:t>
      </w:r>
    </w:p>
    <w:p w:rsidR="00B97708" w:rsidRPr="00B97708" w:rsidRDefault="00B97708"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E-commerce Revolution</w:t>
      </w:r>
    </w:p>
    <w:p w:rsidR="00B97708" w:rsidRPr="00B97708" w:rsidRDefault="008D6705"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Cheers to Our Wellness</w:t>
      </w:r>
    </w:p>
    <w:p w:rsidR="00B97708" w:rsidRPr="00B97708" w:rsidRDefault="008D6705"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 xml:space="preserve">War </w:t>
      </w:r>
      <w:r w:rsidR="00B97708" w:rsidRPr="00B97708">
        <w:rPr>
          <w:rFonts w:cs="Arial"/>
          <w:szCs w:val="22"/>
          <w:lang w:val="en-GB"/>
        </w:rPr>
        <w:t>against</w:t>
      </w:r>
      <w:r w:rsidRPr="00B97708">
        <w:rPr>
          <w:rFonts w:cs="Arial"/>
          <w:szCs w:val="22"/>
          <w:lang w:val="en-GB"/>
        </w:rPr>
        <w:t xml:space="preserve"> Waste</w:t>
      </w:r>
    </w:p>
    <w:p w:rsidR="00B97708" w:rsidRPr="00B97708" w:rsidRDefault="008D6705"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Sipping on Artisanal</w:t>
      </w:r>
    </w:p>
    <w:p w:rsidR="00B97708" w:rsidRPr="00B97708" w:rsidRDefault="00B97708"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Culinary Cannabis</w:t>
      </w:r>
    </w:p>
    <w:p w:rsidR="00B97708" w:rsidRPr="00B97708" w:rsidRDefault="00B97708"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Wipe the Label Clean</w:t>
      </w:r>
    </w:p>
    <w:p w:rsidR="00B97708" w:rsidRPr="00B97708" w:rsidRDefault="008D6705"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Aspirational Agriculture</w:t>
      </w:r>
    </w:p>
    <w:p w:rsidR="00B97708" w:rsidRPr="00B97708" w:rsidRDefault="00B97708"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Everything’s Edible</w:t>
      </w:r>
    </w:p>
    <w:p w:rsidR="00B97708" w:rsidRPr="00B97708" w:rsidRDefault="00B97708"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Coffee Culture Unfiltered</w:t>
      </w:r>
    </w:p>
    <w:p w:rsidR="00B97708" w:rsidRPr="00B97708" w:rsidRDefault="00B97708"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Automation à la Carte</w:t>
      </w:r>
    </w:p>
    <w:p w:rsidR="00B97708" w:rsidRPr="00B97708" w:rsidRDefault="00B97708"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Here Come Hero Foods</w:t>
      </w:r>
    </w:p>
    <w:p w:rsidR="00B97708" w:rsidRPr="00B97708" w:rsidRDefault="008D6705" w:rsidP="00B97708">
      <w:pPr>
        <w:pStyle w:val="ListParagraph"/>
        <w:numPr>
          <w:ilvl w:val="0"/>
          <w:numId w:val="4"/>
        </w:numPr>
        <w:tabs>
          <w:tab w:val="left" w:pos="7088"/>
        </w:tabs>
        <w:spacing w:line="276" w:lineRule="auto"/>
        <w:jc w:val="both"/>
        <w:rPr>
          <w:rFonts w:cs="Arial"/>
          <w:szCs w:val="22"/>
          <w:lang w:val="en-GB"/>
        </w:rPr>
      </w:pPr>
      <w:r w:rsidRPr="00B97708">
        <w:rPr>
          <w:rFonts w:cs="Arial"/>
          <w:szCs w:val="22"/>
          <w:lang w:val="en-GB"/>
        </w:rPr>
        <w:t xml:space="preserve">VR: Taste the Rainbow </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lastRenderedPageBreak/>
        <w:t xml:space="preserve">1. </w:t>
      </w:r>
      <w:r w:rsidR="008D6705" w:rsidRPr="00B97708">
        <w:rPr>
          <w:rFonts w:cs="Arial"/>
          <w:b/>
          <w:szCs w:val="22"/>
          <w:lang w:val="en-GB"/>
        </w:rPr>
        <w:t>H20 2.0</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 xml:space="preserve">In the latest example of the trickle-down effect, consumers are demanding more of our most basic beverage – water – and beverage companies are delivering. Plant waters like aloe, maple, artichoke and cactus make even coconut water look old-school. The global flavored and functional water market is expected to reach an estimated value of US$36.7 billion in 2019. Not only are bottled water sales up, but with plenty of flavor, fizz and functionality, there’s no need to choose between hype and hydration. </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 xml:space="preserve">What to Watch: • While many are enjoying water in new ways, clean water scarcity in developing or disaster- vulnerable regions around the world is still a global health crisis. So, clean water scarcity – along with concerns about plastics and pollution, as well as droughts – can make this trend murky. </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 xml:space="preserve">2. </w:t>
      </w:r>
      <w:r w:rsidR="008D6705" w:rsidRPr="00B97708">
        <w:rPr>
          <w:rFonts w:cs="Arial"/>
          <w:b/>
          <w:szCs w:val="22"/>
          <w:lang w:val="en-GB"/>
        </w:rPr>
        <w:t>Under the Sea</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 xml:space="preserve">This year’s alternative protein is one that Asian markets have been cultivating for nearly 500 years. Scrumptious snacks and daring dishes featuring plant-based foods like seaweed, duckweed and algae could also provide solutions for problems like sustainability and food security. Requiring no land, fertilizers or fresh water, and packed with high levels of iodine, Omega 3s, vitamins and protein, many believe our seas could provide solutions for issues surrounding sustainability and food security. </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 xml:space="preserve">What to Watch: • With the ocean’s temperature and acidic levels rising, coral reefs are facing unprecedented damage; companies playing in this space need to keep a close eye on our shifting marine ecosystem. • There is a continued struggle to make these foods more palatable to developed markets that are used to heartier fare. </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 xml:space="preserve">3. </w:t>
      </w:r>
      <w:r w:rsidR="008D6705" w:rsidRPr="00B97708">
        <w:rPr>
          <w:rFonts w:cs="Arial"/>
          <w:b/>
          <w:szCs w:val="22"/>
          <w:lang w:val="en-GB"/>
        </w:rPr>
        <w:t>All Hail Halal</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 xml:space="preserve">Worldwide revenue generated by halal-certified food and beverage companies stood at US$415 billion last year. As populations shift, halal is projected to grow to US$1.6 trillion by 2018, representing almost 17 percent of the global food and beverage spend. Halal popularity occupies an expanding niche in new markets, such as Asia and North America. While some view halal as an assurance of religious adherence, food quality or ethical treatment of animals, others see it as the next adventurous food trend to try. </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What to Watch: • It’s often said that food can help bridge cultures, and with the world’s population ever shifting and growing, halal’s increasing popularity may prove a medium for culture sharing and diplomacy. • Education about the halal sector’s standards and ac</w:t>
      </w:r>
      <w:r w:rsidR="00B97708">
        <w:rPr>
          <w:rFonts w:cs="Arial"/>
          <w:szCs w:val="22"/>
          <w:lang w:val="en-GB"/>
        </w:rPr>
        <w:t>creditation is a key challenge.</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 xml:space="preserve">4. </w:t>
      </w:r>
      <w:r w:rsidR="008D6705" w:rsidRPr="00B97708">
        <w:rPr>
          <w:rFonts w:cs="Arial"/>
          <w:b/>
          <w:szCs w:val="22"/>
          <w:lang w:val="en-GB"/>
        </w:rPr>
        <w:t>E-commerce Revolution</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 xml:space="preserve">The rise of e-commerce sites like Alibaba and WeChat in Asia have led to a new business segment for multinational food and beverage companies seeking to drive sales in </w:t>
      </w:r>
      <w:r w:rsidR="00B97708">
        <w:rPr>
          <w:rFonts w:cs="Arial"/>
          <w:szCs w:val="22"/>
          <w:lang w:val="en-GB"/>
        </w:rPr>
        <w:t>the dynamic marketplace. Nestlé</w:t>
      </w:r>
      <w:r w:rsidRPr="008D6705">
        <w:rPr>
          <w:rFonts w:cs="Arial"/>
          <w:szCs w:val="22"/>
          <w:lang w:val="en-GB"/>
        </w:rPr>
        <w:t xml:space="preserve"> has said that its e- commerce sales in China are more profitable on average than sales through brick-and-mortar retail chains. As Gen Z increases its purchasing power and companies gain understanding of the e- commerce potential, expect this trend to move from one that is merely a transactional experience to one that is about trust-building engagement. </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lastRenderedPageBreak/>
        <w:t xml:space="preserve">What to Watch: • As trust in cyber security plummets with each data breach headline couples with the exponential rise in online selling and buying – companies are working to ease tension and shore up their privacy settings. </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5. Cheers to Our Wellness</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 xml:space="preserve">The trend towards health and wellness has resulted in increased interest in functional drinks with added ingredients that amp up the way consumers look and feel. If vinegar-based drinks aren’t your cup of tea, try turmeric elixir, charcoal juice or even algae water. What to Watch: • Confusion and misinformation can run rampant as you wade into good-for-you drinks. Consumer doubts around what these drinks actually do, questions about how to incorporate them into a healthy diet and frustration when they learn that these drinks are not a cure-all for their waistline woes present communications challenges – and opportunities – for brands in this space. </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6. War Against Waste</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Until recently, food waste was a social and political cause with discussions limited to high- level influencers. Growing consumer awareness and continued concern about how food impacts the environment has moved the food waste discussion firmly into the mainstream, and now food and beverage companies are feeling the pressure to engage on the issue. This means tackling food waste is now much more than just wishful thinking – it’s a wise business move, and the imperative is not just to educate consumers, but also to innovate and bring forward solutions. What to Watch: • The misperception that restaurants, retailers and food companies are contributing the most to food waste (in reality, consumers do the most damage) has the sector on its heels as it tries to find ways to lead while it navigates value and supply chain issues, making this tough for businesses to tackle. 6</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 xml:space="preserve">7. </w:t>
      </w:r>
      <w:r w:rsidR="008D6705" w:rsidRPr="00B97708">
        <w:rPr>
          <w:rFonts w:cs="Arial"/>
          <w:b/>
          <w:szCs w:val="22"/>
          <w:lang w:val="en-GB"/>
        </w:rPr>
        <w:t xml:space="preserve">Sipping on Artisanal </w:t>
      </w:r>
    </w:p>
    <w:p w:rsidR="00B97708" w:rsidRDefault="00B97708" w:rsidP="008D6705">
      <w:pPr>
        <w:tabs>
          <w:tab w:val="left" w:pos="7088"/>
        </w:tabs>
        <w:spacing w:line="276" w:lineRule="auto"/>
        <w:jc w:val="both"/>
        <w:rPr>
          <w:rFonts w:cs="Arial"/>
          <w:szCs w:val="22"/>
          <w:lang w:val="en-GB"/>
        </w:rPr>
      </w:pPr>
      <w:r w:rsidRPr="008D6705">
        <w:rPr>
          <w:rFonts w:cs="Arial"/>
          <w:szCs w:val="22"/>
          <w:lang w:val="en-GB"/>
        </w:rPr>
        <w:t>Cravings for craft first captivated consumers several years ago, and the clamor for handcrafted, artisanal beverages with a story has swept across the world. What’s new is that craft craziness no longer speaks solely to cocktails and beer, but spans the category to include cider, coffee, Kombucha, juice and nearly every other beverage under the sun.</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 xml:space="preserve">What to Watch: • Use of the word “craft” – appealing to so many consumers – can turn some off. Whether it’s because of perceived elitism or because of doubts regarding the authenticity of the claim, craft still speaks more to a niche group of (mostly) young consumers. • Craft may also create perception challenges for big beverage companies, as consumers seek out what they believe to be local. </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 xml:space="preserve">8. </w:t>
      </w:r>
      <w:r w:rsidR="008D6705" w:rsidRPr="00B97708">
        <w:rPr>
          <w:rFonts w:cs="Arial"/>
          <w:b/>
          <w:szCs w:val="22"/>
          <w:lang w:val="en-GB"/>
        </w:rPr>
        <w:t>Culinary Cannabis</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 xml:space="preserve">The legalization of marijuana in areas of the United States has led to a proliferation of plant-to-table cuisine that has already existed in places like the Netherlands. Now, chefs, mixologists and confectioners worldwide are all getting in on cannabis. Don’t think of this trend solely as stoner staples, though, because when cannabis appears in a high-end dish or drink, it’s usually infused and intended for flavor, aroma </w:t>
      </w:r>
      <w:r w:rsidR="00B97708">
        <w:rPr>
          <w:rFonts w:cs="Arial"/>
          <w:szCs w:val="22"/>
          <w:lang w:val="en-GB"/>
        </w:rPr>
        <w:t>and sometimes a bit of theater.</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 xml:space="preserve">What to Watch: • Some argue that more long-term research needs to be done to truly understand marijuana's effects on public health and safety. • With many food and beverage </w:t>
      </w:r>
      <w:r w:rsidRPr="008D6705">
        <w:rPr>
          <w:rFonts w:cs="Arial"/>
          <w:szCs w:val="22"/>
          <w:lang w:val="en-GB"/>
        </w:rPr>
        <w:lastRenderedPageBreak/>
        <w:t>companies taking on medical nutrition, expect to see marijuana playing an increased role in R&amp;D on products for patients dealing with the side effects of cancer, HIV/AIDS, seizures/epilepsy, multiple sclerosis and other conditions. 8</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 xml:space="preserve">9. </w:t>
      </w:r>
      <w:r w:rsidR="008D6705" w:rsidRPr="00B97708">
        <w:rPr>
          <w:rFonts w:cs="Arial"/>
          <w:b/>
          <w:szCs w:val="22"/>
          <w:lang w:val="en-GB"/>
        </w:rPr>
        <w:t>Wipe the Label Clean</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 xml:space="preserve">The growing need for transparency and authenticity in the food and beverage space has sparked a slew of clean labeling efforts in developed markets to ensure consumers that their food comes from recognizable ingredients. Now, the pressure to reduce the use of artificial ingredients and increased legislative regulation around labeling is putting expectations on brands worldwide. And for companies that comply, it’s a way to gain – and in some cases regain – coveted consumer trust. </w:t>
      </w:r>
    </w:p>
    <w:p w:rsidR="008D6705" w:rsidRDefault="008D6705" w:rsidP="008D6705">
      <w:pPr>
        <w:tabs>
          <w:tab w:val="left" w:pos="7088"/>
        </w:tabs>
        <w:spacing w:line="276" w:lineRule="auto"/>
        <w:jc w:val="both"/>
        <w:rPr>
          <w:rFonts w:cs="Arial"/>
          <w:szCs w:val="22"/>
          <w:lang w:val="en-GB"/>
        </w:rPr>
      </w:pPr>
      <w:r w:rsidRPr="008D6705">
        <w:rPr>
          <w:rFonts w:cs="Arial"/>
          <w:szCs w:val="22"/>
          <w:lang w:val="en-GB"/>
        </w:rPr>
        <w:t xml:space="preserve">What to Watch: • Consumer confusion and miseducation on what these new labeling restrictions mean have brands frustrated about how to best proceed and communicate. • The cost of redesigning packaging could also get passed on, meaning higher packaged food costs for consumers. </w:t>
      </w:r>
    </w:p>
    <w:p w:rsidR="00B97708" w:rsidRDefault="00B97708"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10. Aspirational Agriculture</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With a shrewder eye to agriculture’s impact on the environment, the diminishing amount of arable land and the population shifts to urban areas, new methods of farming are positioned to support sustainability in inventive ways, such as aquaponics and vertical farms, which are sprouting up in every region of the world. By 2050, about 80% of the world’s population will be living in urban centers. Vertical farming alone can allow anyone to have locally-sourced foods alongside a penthouse view of their neighbors’ farms.</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What to Watch: • Big agriculture and little agriculture can and must live together – but pressure is on to work collaboratively to find and incorporate new technologies that improve the supply chain for all. 10</w:t>
      </w:r>
    </w:p>
    <w:p w:rsidR="008D6705" w:rsidRDefault="008D6705" w:rsidP="008D6705">
      <w:pPr>
        <w:tabs>
          <w:tab w:val="left" w:pos="7088"/>
        </w:tabs>
        <w:spacing w:line="276" w:lineRule="auto"/>
        <w:jc w:val="both"/>
        <w:rPr>
          <w:rFonts w:cs="Arial"/>
          <w:szCs w:val="22"/>
          <w:lang w:val="en-GB"/>
        </w:rPr>
      </w:pP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11. Everything’s Edible</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 xml:space="preserve">The future of eco-friendly has been right in front of us all along, but we’ve been putting it in the trash bin. Now we’re entering an era where everything is edible, including the wrapping. Biodegradable, edible food packaging could have a positive impact on everything from pollution to human nutrition, so expect it to gain traction in more of the mainstream food and beverage </w:t>
      </w:r>
      <w:r w:rsidR="00B97708">
        <w:rPr>
          <w:rFonts w:cs="Arial"/>
          <w:szCs w:val="22"/>
          <w:lang w:val="en-GB"/>
        </w:rPr>
        <w:t>discussions in the coming year.</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What to Watch: • The main inhibitor to edible packaging is cost; it’s not yet clear whether brands will cover the extra expense or expect consumers to pay more for the same products, particularly if packaging is not explicitly labeled as compostable – and consum</w:t>
      </w:r>
      <w:r w:rsidR="00B97708">
        <w:rPr>
          <w:rFonts w:cs="Arial"/>
          <w:szCs w:val="22"/>
          <w:lang w:val="en-GB"/>
        </w:rPr>
        <w:t>able.</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12. Coffee Culture Unfiltered</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 xml:space="preserve">Coffee has become central to our globally- connected beverage culture. As part of the interconnectedness, premiumization is hitting every segment of the market – from small specialty roasters to mass instant producers. In fact, while specialty coffee shops have expanded coffee culture into traditional tea- drinking markets like China, Iran and the UK, instant coffee is providing a quick shot of western culture in Asia Pacific, the Middle East and </w:t>
      </w:r>
      <w:r w:rsidRPr="008D6705">
        <w:rPr>
          <w:rFonts w:cs="Arial"/>
          <w:szCs w:val="22"/>
          <w:lang w:val="en-GB"/>
        </w:rPr>
        <w:lastRenderedPageBreak/>
        <w:t>Africa. A good coffee is now treated with the same reverence as fine wine, with the barista serving as sommelier.</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What to Watch: • Concerns about labor and trafficking have plagued the coffee industry for years, and while many companies have made strides to improve their supply chain, there is still scrutiny from watchdogs and activists. • Increased consumption of coffee has some worried: how can w</w:t>
      </w:r>
      <w:r w:rsidR="00B97708">
        <w:rPr>
          <w:rFonts w:cs="Arial"/>
          <w:szCs w:val="22"/>
          <w:lang w:val="en-GB"/>
        </w:rPr>
        <w:t>e keep up without running out?</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 xml:space="preserve">13. </w:t>
      </w:r>
      <w:r w:rsidR="008D6705" w:rsidRPr="00B97708">
        <w:rPr>
          <w:rFonts w:cs="Arial"/>
          <w:b/>
          <w:szCs w:val="22"/>
          <w:lang w:val="en-GB"/>
        </w:rPr>
        <w:t>Automation à la Carte</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Tech innovations like robots, autobots and artificial intelligence alleviate labor force scarcity, amp up efficiency and can be more cost effective for food and beverage manufacturers, and even restaurants. But will people embrace technology, proceed with caution or outright reject it? And how</w:t>
      </w:r>
      <w:r w:rsidR="00B97708">
        <w:rPr>
          <w:rFonts w:cs="Arial"/>
          <w:szCs w:val="22"/>
          <w:lang w:val="en-GB"/>
        </w:rPr>
        <w:t xml:space="preserve"> will the culinary world react?</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What to Watch: • With the rise of automation, many worry that the human labor force will be at risk as companies look to cut costs. • As always with new technology, will working out the kinks mean a potential threat to the safety of these auto-prepared foods?</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14. Here Come Hero Foods</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 xml:space="preserve">Have you heard of hero foods? Superfoods are still super popular, but hero foods are now having their moment. They’re the ones that have been there all along – the ones that maybe weren’t the most popular, but sure were brainy. For instance, who won the 2016 World Food Prize? The developers of the orange-fleshed sweet potato, the most successful example of micronutrient and vitamin biofortification. Now let us introduce you to foods like lentils, chickpeas, turnips, carrots and rutabagas. They’re the foods we’ve been eating all along – and they pack a nutritious punch. </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 xml:space="preserve">What to Watch: • After an oversaturation of options in the health foods department, consumers may now reward their own local produce rather than those with exotic origins. </w:t>
      </w:r>
    </w:p>
    <w:p w:rsidR="008D6705" w:rsidRDefault="008D6705" w:rsidP="008D6705">
      <w:pPr>
        <w:tabs>
          <w:tab w:val="left" w:pos="7088"/>
        </w:tabs>
        <w:spacing w:line="276" w:lineRule="auto"/>
        <w:jc w:val="both"/>
        <w:rPr>
          <w:rFonts w:cs="Arial"/>
          <w:szCs w:val="22"/>
          <w:lang w:val="en-GB"/>
        </w:rPr>
      </w:pPr>
    </w:p>
    <w:p w:rsidR="00B97708" w:rsidRPr="00B97708" w:rsidRDefault="00B97708" w:rsidP="008D6705">
      <w:pPr>
        <w:tabs>
          <w:tab w:val="left" w:pos="7088"/>
        </w:tabs>
        <w:spacing w:line="276" w:lineRule="auto"/>
        <w:jc w:val="both"/>
        <w:rPr>
          <w:rFonts w:cs="Arial"/>
          <w:b/>
          <w:szCs w:val="22"/>
          <w:lang w:val="en-GB"/>
        </w:rPr>
      </w:pPr>
      <w:r w:rsidRPr="00B97708">
        <w:rPr>
          <w:rFonts w:cs="Arial"/>
          <w:b/>
          <w:szCs w:val="22"/>
          <w:lang w:val="en-GB"/>
        </w:rPr>
        <w:t xml:space="preserve">15. </w:t>
      </w:r>
      <w:r w:rsidR="008D6705" w:rsidRPr="00B97708">
        <w:rPr>
          <w:rFonts w:cs="Arial"/>
          <w:b/>
          <w:szCs w:val="22"/>
          <w:lang w:val="en-GB"/>
        </w:rPr>
        <w:t>VR: Taste the Rainbow</w:t>
      </w:r>
    </w:p>
    <w:p w:rsidR="00B97708" w:rsidRDefault="008D6705" w:rsidP="008D6705">
      <w:pPr>
        <w:tabs>
          <w:tab w:val="left" w:pos="7088"/>
        </w:tabs>
        <w:spacing w:line="276" w:lineRule="auto"/>
        <w:jc w:val="both"/>
        <w:rPr>
          <w:rFonts w:cs="Arial"/>
          <w:szCs w:val="22"/>
          <w:lang w:val="en-GB"/>
        </w:rPr>
      </w:pPr>
      <w:r w:rsidRPr="008D6705">
        <w:rPr>
          <w:rFonts w:cs="Arial"/>
          <w:szCs w:val="22"/>
          <w:lang w:val="en-GB"/>
        </w:rPr>
        <w:t>In 2016, we predicted that the allure of multisensory experiences would lead to high- tech dining advancements. Lo and behold, virtual reality has proved the most interesting and practicable multisensory channel for food and beverage. It’s allowing scientists to test how foods taste in different settings; letting the NGO community spend time on the farm without ever leaving the conference room; permitting obesity researchers to hack senses and reduce appetites; and enabling the rest of us to cook a gourmet meal without ever entering the kitchen.</w:t>
      </w:r>
    </w:p>
    <w:p w:rsidR="008D6705" w:rsidRPr="008D6705" w:rsidRDefault="008D6705" w:rsidP="008D6705">
      <w:pPr>
        <w:tabs>
          <w:tab w:val="left" w:pos="7088"/>
        </w:tabs>
        <w:spacing w:line="276" w:lineRule="auto"/>
        <w:jc w:val="both"/>
        <w:rPr>
          <w:rFonts w:cs="Arial"/>
          <w:szCs w:val="22"/>
          <w:lang w:val="en-GB"/>
        </w:rPr>
      </w:pPr>
      <w:r w:rsidRPr="008D6705">
        <w:rPr>
          <w:rFonts w:cs="Arial"/>
          <w:szCs w:val="22"/>
          <w:lang w:val="en-GB"/>
        </w:rPr>
        <w:t xml:space="preserve">What to Watch: • Virtual reality could go even further in the future – start-ups are already investigating whether it’s possible to enjoy a meal without actually eating a thing – but no long-term studies of potential health effects have been conducted yet. </w:t>
      </w:r>
    </w:p>
    <w:p w:rsidR="008D6705" w:rsidRDefault="008D6705" w:rsidP="008D6705">
      <w:pPr>
        <w:tabs>
          <w:tab w:val="left" w:pos="7088"/>
        </w:tabs>
        <w:spacing w:line="276" w:lineRule="auto"/>
        <w:jc w:val="both"/>
        <w:rPr>
          <w:rFonts w:cs="Arial"/>
          <w:szCs w:val="22"/>
          <w:lang w:val="en-GB"/>
        </w:rPr>
      </w:pPr>
    </w:p>
    <w:p w:rsidR="008D6705" w:rsidRDefault="008D6705" w:rsidP="00F64799">
      <w:pPr>
        <w:tabs>
          <w:tab w:val="left" w:pos="7088"/>
        </w:tabs>
        <w:spacing w:line="276" w:lineRule="auto"/>
        <w:jc w:val="both"/>
        <w:rPr>
          <w:rFonts w:cs="Arial"/>
          <w:szCs w:val="22"/>
          <w:lang w:val="en-GB"/>
        </w:rPr>
      </w:pPr>
      <w:r w:rsidRPr="008D6705">
        <w:rPr>
          <w:rFonts w:cs="Arial"/>
          <w:szCs w:val="22"/>
          <w:lang w:val="en-GB"/>
        </w:rPr>
        <w:t>Copyright ©2016 Daniel J. Edelman, Inc. All rights reserved. All information contained herein is confidential and proprietary to Dani</w:t>
      </w:r>
      <w:r>
        <w:rPr>
          <w:rFonts w:cs="Arial"/>
          <w:szCs w:val="22"/>
          <w:lang w:val="en-GB"/>
        </w:rPr>
        <w:t>el J. Edelman, Inc. (“Edelman”)</w:t>
      </w:r>
    </w:p>
    <w:sectPr w:rsidR="008D6705" w:rsidSect="0024364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CFC" w:rsidRDefault="000D0CFC">
      <w:r>
        <w:separator/>
      </w:r>
    </w:p>
  </w:endnote>
  <w:endnote w:type="continuationSeparator" w:id="0">
    <w:p w:rsidR="000D0CFC" w:rsidRDefault="000D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altName w:val="Nyala"/>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644" w:rsidRDefault="002436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4212FC" w:rsidRPr="00243644" w:rsidRDefault="00243644" w:rsidP="00243644">
    <w:pPr>
      <w:pStyle w:val="Footer"/>
      <w:jc w:val="right"/>
      <w:rPr>
        <w:rFonts w:cs="Arial"/>
        <w:color w:val="333399"/>
        <w:sz w:val="18"/>
      </w:rPr>
    </w:pPr>
    <w:r w:rsidRPr="00243644">
      <w:rPr>
        <w:rFonts w:cs="Arial"/>
        <w:color w:val="333399"/>
        <w:sz w:val="18"/>
      </w:rPr>
      <w:fldChar w:fldCharType="begin"/>
    </w:r>
    <w:r w:rsidRPr="00243644">
      <w:rPr>
        <w:rFonts w:cs="Arial"/>
        <w:color w:val="333399"/>
        <w:sz w:val="18"/>
      </w:rPr>
      <w:instrText xml:space="preserve"> PAGE \* MERGEFORMAT </w:instrText>
    </w:r>
    <w:r w:rsidRPr="00243644">
      <w:rPr>
        <w:rFonts w:cs="Arial"/>
        <w:color w:val="333399"/>
        <w:sz w:val="18"/>
      </w:rPr>
      <w:fldChar w:fldCharType="separate"/>
    </w:r>
    <w:r>
      <w:rPr>
        <w:rFonts w:cs="Arial"/>
        <w:noProof/>
        <w:color w:val="333399"/>
        <w:sz w:val="18"/>
      </w:rPr>
      <w:t>2</w:t>
    </w:r>
    <w:r w:rsidRPr="00243644">
      <w:rPr>
        <w:rFonts w:cs="Arial"/>
        <w:color w:val="333399"/>
        <w:sz w:val="18"/>
      </w:rPr>
      <w:fldChar w:fldCharType="end"/>
    </w:r>
    <w:r w:rsidRPr="00243644">
      <w:rPr>
        <w:rFonts w:cs="Arial"/>
        <w:color w:val="333399"/>
        <w:sz w:val="18"/>
      </w:rPr>
      <w:t>/</w:t>
    </w:r>
    <w:r w:rsidRPr="00243644">
      <w:rPr>
        <w:rFonts w:cs="Arial"/>
        <w:color w:val="333399"/>
        <w:sz w:val="18"/>
      </w:rPr>
      <w:fldChar w:fldCharType="begin"/>
    </w:r>
    <w:r w:rsidRPr="00243644">
      <w:rPr>
        <w:rFonts w:cs="Arial"/>
        <w:color w:val="333399"/>
        <w:sz w:val="18"/>
      </w:rPr>
      <w:instrText xml:space="preserve"> NUMPAGES \* MERGEFORMAT </w:instrText>
    </w:r>
    <w:r w:rsidRPr="00243644">
      <w:rPr>
        <w:rFonts w:cs="Arial"/>
        <w:color w:val="333399"/>
        <w:sz w:val="18"/>
      </w:rPr>
      <w:fldChar w:fldCharType="separate"/>
    </w:r>
    <w:r>
      <w:rPr>
        <w:rFonts w:cs="Arial"/>
        <w:noProof/>
        <w:color w:val="333399"/>
        <w:sz w:val="18"/>
      </w:rPr>
      <w:t>6</w:t>
    </w:r>
    <w:r w:rsidRPr="00243644">
      <w:rPr>
        <w:rFonts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644" w:rsidRPr="00243644" w:rsidRDefault="00243644" w:rsidP="00243644">
    <w:pPr>
      <w:pStyle w:val="Footer"/>
      <w:rPr>
        <w:rFonts w:cs="Arial"/>
        <w:color w:val="333399"/>
        <w:sz w:val="18"/>
      </w:rPr>
    </w:pPr>
    <w:r w:rsidRPr="00243644">
      <w:rPr>
        <w:rFonts w:cs="Arial"/>
        <w:color w:val="333399"/>
        <w:sz w:val="18"/>
      </w:rPr>
      <w:t>Avenue des Nerviens 9-31 - 1040 Brussels - BELGIUM - Tel. +32 2 514 11 11 </w:t>
    </w:r>
  </w:p>
  <w:p w:rsidR="00243644" w:rsidRPr="00243644" w:rsidRDefault="00243644" w:rsidP="00243644">
    <w:pPr>
      <w:pStyle w:val="Footer"/>
      <w:rPr>
        <w:rFonts w:cs="Arial"/>
        <w:color w:val="333399"/>
        <w:sz w:val="18"/>
      </w:rPr>
    </w:pPr>
    <w:r w:rsidRPr="00243644">
      <w:rPr>
        <w:rFonts w:cs="Arial"/>
        <w:color w:val="333399"/>
        <w:sz w:val="18"/>
      </w:rPr>
      <w:t>info@fooddrinkeurope.eu - www.fooddrinkeurope.eu - ETI Register 75818824519-45</w:t>
    </w:r>
  </w:p>
  <w:p w:rsidR="006E5213" w:rsidRPr="00243644" w:rsidRDefault="00243644" w:rsidP="00243644">
    <w:pPr>
      <w:pStyle w:val="Footer"/>
      <w:rPr>
        <w:rFonts w:cs="Arial"/>
        <w:color w:val="333399"/>
        <w:sz w:val="18"/>
      </w:rPr>
    </w:pPr>
    <w:r w:rsidRPr="00243644">
      <w:rPr>
        <w:rFonts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CFC" w:rsidRDefault="000D0CFC">
      <w:r>
        <w:separator/>
      </w:r>
    </w:p>
  </w:footnote>
  <w:footnote w:type="continuationSeparator" w:id="0">
    <w:p w:rsidR="000D0CFC" w:rsidRDefault="000D0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644" w:rsidRDefault="002436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592"/>
    </w:tblGrid>
    <w:tr w:rsidR="00243644" w:rsidRPr="00243644" w:rsidTr="00243644">
      <w:tc>
        <w:tcPr>
          <w:tcW w:w="4606" w:type="dxa"/>
          <w:shd w:val="clear" w:color="auto" w:fill="auto"/>
        </w:tcPr>
        <w:p w:rsidR="00243644" w:rsidRPr="00243644" w:rsidRDefault="00243644" w:rsidP="00243644">
          <w:pPr>
            <w:pStyle w:val="Header"/>
            <w:jc w:val="right"/>
            <w:rPr>
              <w:rFonts w:cs="Arial"/>
              <w:sz w:val="18"/>
            </w:rPr>
          </w:pPr>
          <w:r w:rsidRPr="00243644">
            <w:rPr>
              <w:rFonts w:cs="Arial"/>
              <w:noProof/>
              <w:sz w:val="18"/>
            </w:rPr>
            <w:drawing>
              <wp:inline distT="0" distB="0" distL="0" distR="0" wp14:anchorId="71F757D8" wp14:editId="38F1F999">
                <wp:extent cx="4114800" cy="8477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4606" w:type="dxa"/>
          <w:shd w:val="clear" w:color="auto" w:fill="auto"/>
        </w:tcPr>
        <w:p w:rsidR="00243644" w:rsidRPr="00243644" w:rsidRDefault="00243644" w:rsidP="00243644">
          <w:pPr>
            <w:pStyle w:val="Header"/>
            <w:jc w:val="right"/>
            <w:rPr>
              <w:rFonts w:cs="Arial"/>
              <w:sz w:val="18"/>
            </w:rPr>
          </w:pPr>
        </w:p>
        <w:p w:rsidR="00243644" w:rsidRPr="00243644" w:rsidRDefault="00243644" w:rsidP="00243644">
          <w:pPr>
            <w:pStyle w:val="Header"/>
            <w:jc w:val="right"/>
            <w:rPr>
              <w:rFonts w:cs="Arial"/>
              <w:sz w:val="18"/>
            </w:rPr>
          </w:pPr>
        </w:p>
        <w:p w:rsidR="00243644" w:rsidRPr="00243644" w:rsidRDefault="00243644" w:rsidP="00243644">
          <w:pPr>
            <w:pStyle w:val="Header"/>
            <w:jc w:val="right"/>
            <w:rPr>
              <w:rFonts w:cs="Arial"/>
              <w:sz w:val="18"/>
            </w:rPr>
          </w:pPr>
          <w:r w:rsidRPr="00243644">
            <w:rPr>
              <w:rFonts w:cs="Arial"/>
              <w:sz w:val="18"/>
            </w:rPr>
            <w:t>FCP/R&amp;D/028/17E</w:t>
          </w:r>
        </w:p>
      </w:tc>
    </w:tr>
  </w:tbl>
  <w:p w:rsidR="004212FC" w:rsidRPr="00243644" w:rsidRDefault="00243644" w:rsidP="00243644">
    <w:pPr>
      <w:pStyle w:val="Header"/>
      <w:jc w:val="right"/>
      <w:rPr>
        <w:rFonts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592"/>
    </w:tblGrid>
    <w:tr w:rsidR="00243644" w:rsidRPr="00243644" w:rsidTr="00243644">
      <w:tc>
        <w:tcPr>
          <w:tcW w:w="4606" w:type="dxa"/>
          <w:shd w:val="clear" w:color="auto" w:fill="auto"/>
        </w:tcPr>
        <w:p w:rsidR="00243644" w:rsidRPr="00243644" w:rsidRDefault="00243644" w:rsidP="00243644">
          <w:pPr>
            <w:pStyle w:val="Header"/>
            <w:jc w:val="right"/>
            <w:rPr>
              <w:rFonts w:cs="Arial"/>
              <w:sz w:val="18"/>
            </w:rPr>
          </w:pPr>
          <w:r w:rsidRPr="00243644">
            <w:rPr>
              <w:rFonts w:cs="Arial"/>
              <w:noProof/>
              <w:sz w:val="18"/>
            </w:rPr>
            <w:drawing>
              <wp:inline distT="0" distB="0" distL="0" distR="0" wp14:anchorId="36012D49" wp14:editId="66332707">
                <wp:extent cx="4114800" cy="16859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4606" w:type="dxa"/>
          <w:shd w:val="clear" w:color="auto" w:fill="auto"/>
        </w:tcPr>
        <w:p w:rsidR="00243644" w:rsidRPr="00243644" w:rsidRDefault="00243644" w:rsidP="00243644">
          <w:pPr>
            <w:pStyle w:val="Header"/>
            <w:jc w:val="right"/>
            <w:rPr>
              <w:rFonts w:cs="Arial"/>
              <w:sz w:val="18"/>
            </w:rPr>
          </w:pPr>
        </w:p>
        <w:p w:rsidR="00243644" w:rsidRPr="00243644" w:rsidRDefault="00243644" w:rsidP="00243644">
          <w:pPr>
            <w:pStyle w:val="Header"/>
            <w:jc w:val="right"/>
            <w:rPr>
              <w:rFonts w:cs="Arial"/>
              <w:sz w:val="18"/>
            </w:rPr>
          </w:pPr>
        </w:p>
        <w:p w:rsidR="00243644" w:rsidRPr="00243644" w:rsidRDefault="00243644" w:rsidP="00243644">
          <w:pPr>
            <w:pStyle w:val="Header"/>
            <w:jc w:val="right"/>
            <w:rPr>
              <w:rFonts w:cs="Arial"/>
              <w:sz w:val="18"/>
            </w:rPr>
          </w:pPr>
          <w:r w:rsidRPr="00243644">
            <w:rPr>
              <w:rFonts w:cs="Arial"/>
              <w:sz w:val="18"/>
            </w:rPr>
            <w:t>FCP/R&amp;D/028/17E</w:t>
          </w:r>
        </w:p>
      </w:tc>
    </w:tr>
  </w:tbl>
  <w:p w:rsidR="006E5213" w:rsidRPr="00243644" w:rsidRDefault="00243644" w:rsidP="00243644">
    <w:pPr>
      <w:pStyle w:val="Header"/>
      <w:jc w:val="right"/>
      <w:rPr>
        <w:rFonts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866C8"/>
    <w:multiLevelType w:val="hybridMultilevel"/>
    <w:tmpl w:val="B0DA2D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CB56775"/>
    <w:multiLevelType w:val="hybridMultilevel"/>
    <w:tmpl w:val="897CEE3A"/>
    <w:lvl w:ilvl="0" w:tplc="3E6E58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2A62883"/>
    <w:multiLevelType w:val="hybridMultilevel"/>
    <w:tmpl w:val="AFD292B4"/>
    <w:lvl w:ilvl="0" w:tplc="3E6E582C">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nsid w:val="778042EC"/>
    <w:multiLevelType w:val="hybridMultilevel"/>
    <w:tmpl w:val="A49A3838"/>
    <w:lvl w:ilvl="0" w:tplc="04090001">
      <w:start w:val="1"/>
      <w:numFmt w:val="bullet"/>
      <w:lvlText w:val=""/>
      <w:lvlJc w:val="left"/>
      <w:pPr>
        <w:ind w:left="720" w:hanging="360"/>
      </w:pPr>
      <w:rPr>
        <w:rFonts w:ascii="Symbol" w:hAnsi="Symbol" w:hint="default"/>
      </w:rPr>
    </w:lvl>
    <w:lvl w:ilvl="1" w:tplc="57EC8A0A">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DC4"/>
    <w:rsid w:val="000032B4"/>
    <w:rsid w:val="00010778"/>
    <w:rsid w:val="00075217"/>
    <w:rsid w:val="000A61F1"/>
    <w:rsid w:val="000D0CFC"/>
    <w:rsid w:val="000F04B9"/>
    <w:rsid w:val="00107B36"/>
    <w:rsid w:val="00110AB6"/>
    <w:rsid w:val="00132CEF"/>
    <w:rsid w:val="00153D64"/>
    <w:rsid w:val="001A2023"/>
    <w:rsid w:val="001D070C"/>
    <w:rsid w:val="001E185D"/>
    <w:rsid w:val="001E3521"/>
    <w:rsid w:val="0020432C"/>
    <w:rsid w:val="00206B95"/>
    <w:rsid w:val="00207AE2"/>
    <w:rsid w:val="00243644"/>
    <w:rsid w:val="00243D58"/>
    <w:rsid w:val="00243F0E"/>
    <w:rsid w:val="002542F1"/>
    <w:rsid w:val="002B3DC4"/>
    <w:rsid w:val="002C630B"/>
    <w:rsid w:val="00302F82"/>
    <w:rsid w:val="003550E2"/>
    <w:rsid w:val="003712A0"/>
    <w:rsid w:val="00381392"/>
    <w:rsid w:val="00394F1C"/>
    <w:rsid w:val="003C7E05"/>
    <w:rsid w:val="003E1127"/>
    <w:rsid w:val="00402388"/>
    <w:rsid w:val="00444FFD"/>
    <w:rsid w:val="00483D7A"/>
    <w:rsid w:val="00513948"/>
    <w:rsid w:val="00515FBB"/>
    <w:rsid w:val="00532922"/>
    <w:rsid w:val="00550B0F"/>
    <w:rsid w:val="00580C55"/>
    <w:rsid w:val="005954BE"/>
    <w:rsid w:val="005C1A3B"/>
    <w:rsid w:val="005D2F7A"/>
    <w:rsid w:val="005D70A2"/>
    <w:rsid w:val="00642801"/>
    <w:rsid w:val="0066036C"/>
    <w:rsid w:val="00692FE5"/>
    <w:rsid w:val="006C4BBE"/>
    <w:rsid w:val="006D6F9A"/>
    <w:rsid w:val="006E4F37"/>
    <w:rsid w:val="0072788A"/>
    <w:rsid w:val="007B7BAE"/>
    <w:rsid w:val="007D0EC0"/>
    <w:rsid w:val="00806A29"/>
    <w:rsid w:val="008456D8"/>
    <w:rsid w:val="00865596"/>
    <w:rsid w:val="008A721E"/>
    <w:rsid w:val="008D2E98"/>
    <w:rsid w:val="008D6705"/>
    <w:rsid w:val="008E15A3"/>
    <w:rsid w:val="009242B3"/>
    <w:rsid w:val="00943316"/>
    <w:rsid w:val="009462E1"/>
    <w:rsid w:val="00961F9B"/>
    <w:rsid w:val="009E0D09"/>
    <w:rsid w:val="009E6F03"/>
    <w:rsid w:val="00A02218"/>
    <w:rsid w:val="00A32446"/>
    <w:rsid w:val="00A50D65"/>
    <w:rsid w:val="00A825F2"/>
    <w:rsid w:val="00AF7CF2"/>
    <w:rsid w:val="00B22A71"/>
    <w:rsid w:val="00B43721"/>
    <w:rsid w:val="00B80F5C"/>
    <w:rsid w:val="00B852F1"/>
    <w:rsid w:val="00B955E8"/>
    <w:rsid w:val="00B97708"/>
    <w:rsid w:val="00BD7509"/>
    <w:rsid w:val="00BE3712"/>
    <w:rsid w:val="00C3456A"/>
    <w:rsid w:val="00C54422"/>
    <w:rsid w:val="00C95B1C"/>
    <w:rsid w:val="00CF0C46"/>
    <w:rsid w:val="00D07F6A"/>
    <w:rsid w:val="00D1434E"/>
    <w:rsid w:val="00D60B25"/>
    <w:rsid w:val="00D72C3D"/>
    <w:rsid w:val="00DA5B29"/>
    <w:rsid w:val="00DC3408"/>
    <w:rsid w:val="00E431DA"/>
    <w:rsid w:val="00E761E7"/>
    <w:rsid w:val="00E81218"/>
    <w:rsid w:val="00E85F8D"/>
    <w:rsid w:val="00F24FC3"/>
    <w:rsid w:val="00F3075A"/>
    <w:rsid w:val="00F64799"/>
    <w:rsid w:val="00F76D13"/>
    <w:rsid w:val="00F83C43"/>
    <w:rsid w:val="00FA667A"/>
    <w:rsid w:val="00FE1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DC4"/>
    <w:pPr>
      <w:spacing w:after="0" w:line="240" w:lineRule="auto"/>
    </w:pPr>
    <w:rPr>
      <w:rFonts w:ascii="Arial" w:eastAsia="Calibri" w:hAnsi="Arial" w:cs="Times New Roman"/>
      <w:szCs w:val="20"/>
      <w:lang w:val="fr-BE"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3DC4"/>
    <w:rPr>
      <w:color w:val="0000FF"/>
      <w:u w:val="single"/>
    </w:rPr>
  </w:style>
  <w:style w:type="paragraph" w:styleId="ListParagraph">
    <w:name w:val="List Paragraph"/>
    <w:basedOn w:val="Normal"/>
    <w:uiPriority w:val="34"/>
    <w:qFormat/>
    <w:rsid w:val="002B3DC4"/>
    <w:pPr>
      <w:ind w:left="720"/>
      <w:contextualSpacing/>
    </w:pPr>
  </w:style>
  <w:style w:type="paragraph" w:styleId="Header">
    <w:name w:val="header"/>
    <w:basedOn w:val="Normal"/>
    <w:link w:val="HeaderChar"/>
    <w:uiPriority w:val="99"/>
    <w:unhideWhenUsed/>
    <w:rsid w:val="002B3DC4"/>
    <w:pPr>
      <w:tabs>
        <w:tab w:val="center" w:pos="4703"/>
        <w:tab w:val="right" w:pos="9406"/>
      </w:tabs>
    </w:pPr>
  </w:style>
  <w:style w:type="character" w:customStyle="1" w:styleId="HeaderChar">
    <w:name w:val="Header Char"/>
    <w:basedOn w:val="DefaultParagraphFont"/>
    <w:link w:val="Header"/>
    <w:uiPriority w:val="99"/>
    <w:rsid w:val="002B3DC4"/>
    <w:rPr>
      <w:rFonts w:ascii="Arial" w:eastAsia="Calibri" w:hAnsi="Arial" w:cs="Times New Roman"/>
      <w:szCs w:val="20"/>
      <w:lang w:val="fr-BE" w:eastAsia="fr-BE"/>
    </w:rPr>
  </w:style>
  <w:style w:type="paragraph" w:styleId="Footer">
    <w:name w:val="footer"/>
    <w:basedOn w:val="Normal"/>
    <w:link w:val="FooterChar"/>
    <w:uiPriority w:val="99"/>
    <w:unhideWhenUsed/>
    <w:rsid w:val="002B3DC4"/>
    <w:pPr>
      <w:tabs>
        <w:tab w:val="center" w:pos="4703"/>
        <w:tab w:val="right" w:pos="9406"/>
      </w:tabs>
    </w:pPr>
  </w:style>
  <w:style w:type="character" w:customStyle="1" w:styleId="FooterChar">
    <w:name w:val="Footer Char"/>
    <w:basedOn w:val="DefaultParagraphFont"/>
    <w:link w:val="Footer"/>
    <w:uiPriority w:val="99"/>
    <w:rsid w:val="002B3DC4"/>
    <w:rPr>
      <w:rFonts w:ascii="Arial" w:eastAsia="Calibri" w:hAnsi="Arial" w:cs="Times New Roman"/>
      <w:szCs w:val="20"/>
      <w:lang w:val="fr-BE" w:eastAsia="fr-BE"/>
    </w:rPr>
  </w:style>
  <w:style w:type="table" w:styleId="TableGrid">
    <w:name w:val="Table Grid"/>
    <w:basedOn w:val="TableNormal"/>
    <w:uiPriority w:val="59"/>
    <w:rsid w:val="002B3DC4"/>
    <w:pPr>
      <w:spacing w:after="0" w:line="240" w:lineRule="auto"/>
    </w:pPr>
    <w:rPr>
      <w:rFonts w:ascii="Arial" w:eastAsia="Calibri"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15A3"/>
    <w:rPr>
      <w:color w:val="954F72" w:themeColor="followedHyperlink"/>
      <w:u w:val="single"/>
    </w:rPr>
  </w:style>
  <w:style w:type="paragraph" w:styleId="BalloonText">
    <w:name w:val="Balloon Text"/>
    <w:basedOn w:val="Normal"/>
    <w:link w:val="BalloonTextChar"/>
    <w:uiPriority w:val="99"/>
    <w:semiHidden/>
    <w:unhideWhenUsed/>
    <w:rsid w:val="00243644"/>
    <w:rPr>
      <w:rFonts w:ascii="Tahoma" w:hAnsi="Tahoma" w:cs="Tahoma"/>
      <w:sz w:val="16"/>
      <w:szCs w:val="16"/>
    </w:rPr>
  </w:style>
  <w:style w:type="character" w:customStyle="1" w:styleId="BalloonTextChar">
    <w:name w:val="Balloon Text Char"/>
    <w:basedOn w:val="DefaultParagraphFont"/>
    <w:link w:val="BalloonText"/>
    <w:uiPriority w:val="99"/>
    <w:semiHidden/>
    <w:rsid w:val="00243644"/>
    <w:rPr>
      <w:rFonts w:ascii="Tahoma" w:eastAsia="Calibri" w:hAnsi="Tahoma" w:cs="Tahoma"/>
      <w:sz w:val="16"/>
      <w:szCs w:val="16"/>
      <w:lang w:val="fr-BE"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DC4"/>
    <w:pPr>
      <w:spacing w:after="0" w:line="240" w:lineRule="auto"/>
    </w:pPr>
    <w:rPr>
      <w:rFonts w:ascii="Arial" w:eastAsia="Calibri" w:hAnsi="Arial" w:cs="Times New Roman"/>
      <w:szCs w:val="20"/>
      <w:lang w:val="fr-BE"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3DC4"/>
    <w:rPr>
      <w:color w:val="0000FF"/>
      <w:u w:val="single"/>
    </w:rPr>
  </w:style>
  <w:style w:type="paragraph" w:styleId="ListParagraph">
    <w:name w:val="List Paragraph"/>
    <w:basedOn w:val="Normal"/>
    <w:uiPriority w:val="34"/>
    <w:qFormat/>
    <w:rsid w:val="002B3DC4"/>
    <w:pPr>
      <w:ind w:left="720"/>
      <w:contextualSpacing/>
    </w:pPr>
  </w:style>
  <w:style w:type="paragraph" w:styleId="Header">
    <w:name w:val="header"/>
    <w:basedOn w:val="Normal"/>
    <w:link w:val="HeaderChar"/>
    <w:uiPriority w:val="99"/>
    <w:unhideWhenUsed/>
    <w:rsid w:val="002B3DC4"/>
    <w:pPr>
      <w:tabs>
        <w:tab w:val="center" w:pos="4703"/>
        <w:tab w:val="right" w:pos="9406"/>
      </w:tabs>
    </w:pPr>
  </w:style>
  <w:style w:type="character" w:customStyle="1" w:styleId="HeaderChar">
    <w:name w:val="Header Char"/>
    <w:basedOn w:val="DefaultParagraphFont"/>
    <w:link w:val="Header"/>
    <w:uiPriority w:val="99"/>
    <w:rsid w:val="002B3DC4"/>
    <w:rPr>
      <w:rFonts w:ascii="Arial" w:eastAsia="Calibri" w:hAnsi="Arial" w:cs="Times New Roman"/>
      <w:szCs w:val="20"/>
      <w:lang w:val="fr-BE" w:eastAsia="fr-BE"/>
    </w:rPr>
  </w:style>
  <w:style w:type="paragraph" w:styleId="Footer">
    <w:name w:val="footer"/>
    <w:basedOn w:val="Normal"/>
    <w:link w:val="FooterChar"/>
    <w:uiPriority w:val="99"/>
    <w:unhideWhenUsed/>
    <w:rsid w:val="002B3DC4"/>
    <w:pPr>
      <w:tabs>
        <w:tab w:val="center" w:pos="4703"/>
        <w:tab w:val="right" w:pos="9406"/>
      </w:tabs>
    </w:pPr>
  </w:style>
  <w:style w:type="character" w:customStyle="1" w:styleId="FooterChar">
    <w:name w:val="Footer Char"/>
    <w:basedOn w:val="DefaultParagraphFont"/>
    <w:link w:val="Footer"/>
    <w:uiPriority w:val="99"/>
    <w:rsid w:val="002B3DC4"/>
    <w:rPr>
      <w:rFonts w:ascii="Arial" w:eastAsia="Calibri" w:hAnsi="Arial" w:cs="Times New Roman"/>
      <w:szCs w:val="20"/>
      <w:lang w:val="fr-BE" w:eastAsia="fr-BE"/>
    </w:rPr>
  </w:style>
  <w:style w:type="table" w:styleId="TableGrid">
    <w:name w:val="Table Grid"/>
    <w:basedOn w:val="TableNormal"/>
    <w:uiPriority w:val="59"/>
    <w:rsid w:val="002B3DC4"/>
    <w:pPr>
      <w:spacing w:after="0" w:line="240" w:lineRule="auto"/>
    </w:pPr>
    <w:rPr>
      <w:rFonts w:ascii="Arial" w:eastAsia="Calibri"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15A3"/>
    <w:rPr>
      <w:color w:val="954F72" w:themeColor="followedHyperlink"/>
      <w:u w:val="single"/>
    </w:rPr>
  </w:style>
  <w:style w:type="paragraph" w:styleId="BalloonText">
    <w:name w:val="Balloon Text"/>
    <w:basedOn w:val="Normal"/>
    <w:link w:val="BalloonTextChar"/>
    <w:uiPriority w:val="99"/>
    <w:semiHidden/>
    <w:unhideWhenUsed/>
    <w:rsid w:val="00243644"/>
    <w:rPr>
      <w:rFonts w:ascii="Tahoma" w:hAnsi="Tahoma" w:cs="Tahoma"/>
      <w:sz w:val="16"/>
      <w:szCs w:val="16"/>
    </w:rPr>
  </w:style>
  <w:style w:type="character" w:customStyle="1" w:styleId="BalloonTextChar">
    <w:name w:val="Balloon Text Char"/>
    <w:basedOn w:val="DefaultParagraphFont"/>
    <w:link w:val="BalloonText"/>
    <w:uiPriority w:val="99"/>
    <w:semiHidden/>
    <w:rsid w:val="00243644"/>
    <w:rPr>
      <w:rFonts w:ascii="Tahoma" w:eastAsia="Calibri" w:hAnsi="Tahoma" w:cs="Tahoma"/>
      <w:sz w:val="16"/>
      <w:szCs w:val="16"/>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1808">
      <w:bodyDiv w:val="1"/>
      <w:marLeft w:val="0"/>
      <w:marRight w:val="0"/>
      <w:marTop w:val="0"/>
      <w:marBottom w:val="0"/>
      <w:divBdr>
        <w:top w:val="none" w:sz="0" w:space="0" w:color="auto"/>
        <w:left w:val="none" w:sz="0" w:space="0" w:color="auto"/>
        <w:bottom w:val="none" w:sz="0" w:space="0" w:color="auto"/>
        <w:right w:val="none" w:sz="0" w:space="0" w:color="auto"/>
      </w:divBdr>
    </w:div>
    <w:div w:id="185441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ideshare.net/EdelmanInsights/global-food-and-beverage-trend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2563</Words>
  <Characters>13426</Characters>
  <Application>Microsoft Office Word</Application>
  <DocSecurity>0</DocSecurity>
  <Lines>259</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Fernandez</dc:creator>
  <cp:keywords/>
  <dc:description/>
  <cp:lastModifiedBy>Windows User</cp:lastModifiedBy>
  <cp:revision>2</cp:revision>
  <dcterms:created xsi:type="dcterms:W3CDTF">2017-04-24T20:01:00Z</dcterms:created>
  <dcterms:modified xsi:type="dcterms:W3CDTF">2017-04-24T20:01:00Z</dcterms:modified>
</cp:coreProperties>
</file>