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F" w:rsidRDefault="00AA073F" w:rsidP="00AA073F">
      <w:pPr>
        <w:spacing w:line="253" w:lineRule="atLeast"/>
        <w:jc w:val="center"/>
        <w:rPr>
          <w:rStyle w:val="GlBavuru"/>
          <w:rFonts w:cs="Times New Roman"/>
          <w:sz w:val="28"/>
          <w:szCs w:val="28"/>
        </w:rPr>
      </w:pPr>
      <w:r w:rsidRPr="00ED47AF">
        <w:rPr>
          <w:rFonts w:eastAsiaTheme="majorEastAsia" w:cs="Times New Roman"/>
          <w:b/>
          <w:bCs/>
          <w:i/>
          <w:iCs/>
          <w:smallCaps/>
          <w:noProof/>
          <w:color w:val="17365D" w:themeColor="text2" w:themeShade="BF"/>
          <w:spacing w:val="20"/>
          <w:sz w:val="28"/>
          <w:szCs w:val="28"/>
          <w:lang w:eastAsia="tr-TR"/>
        </w:rPr>
        <w:drawing>
          <wp:inline distT="0" distB="0" distL="0" distR="0">
            <wp:extent cx="1733550" cy="92295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df-logo-retin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8664" cy="936324"/>
                    </a:xfrm>
                    <a:prstGeom prst="rect">
                      <a:avLst/>
                    </a:prstGeom>
                  </pic:spPr>
                </pic:pic>
              </a:graphicData>
            </a:graphic>
          </wp:inline>
        </w:drawing>
      </w:r>
    </w:p>
    <w:p w:rsidR="00A9722F" w:rsidRDefault="00A9722F" w:rsidP="00461140">
      <w:pPr>
        <w:spacing w:after="0" w:line="253" w:lineRule="atLeast"/>
        <w:jc w:val="center"/>
        <w:rPr>
          <w:rStyle w:val="GlBavuru"/>
          <w:rFonts w:ascii="Arial Narrow" w:hAnsi="Arial Narrow" w:cs="Arial"/>
          <w:sz w:val="22"/>
        </w:rPr>
      </w:pPr>
    </w:p>
    <w:p w:rsidR="00A9722F" w:rsidRPr="00461140" w:rsidRDefault="00A9722F" w:rsidP="00461140">
      <w:pPr>
        <w:spacing w:after="0" w:line="253" w:lineRule="atLeast"/>
        <w:jc w:val="center"/>
        <w:rPr>
          <w:rFonts w:ascii="Arial Narrow" w:eastAsiaTheme="majorEastAsia" w:hAnsi="Arial Narrow" w:cs="Arial"/>
          <w:b/>
          <w:bCs/>
          <w:i/>
          <w:iCs/>
          <w:smallCaps/>
          <w:spacing w:val="20"/>
          <w:sz w:val="28"/>
          <w:szCs w:val="28"/>
        </w:rPr>
      </w:pPr>
      <w:r w:rsidRPr="00461140">
        <w:rPr>
          <w:rStyle w:val="GlBavuru"/>
          <w:rFonts w:ascii="Arial Narrow" w:hAnsi="Arial Narrow" w:cs="Arial"/>
          <w:sz w:val="28"/>
          <w:szCs w:val="28"/>
        </w:rPr>
        <w:t>TGDF GENEL SEKRETERLER İCRA KOMİSYONU TOPLANTISI</w:t>
      </w:r>
    </w:p>
    <w:p w:rsidR="00A9722F" w:rsidRPr="00461140" w:rsidRDefault="00317CAE" w:rsidP="00461140">
      <w:pPr>
        <w:spacing w:after="0" w:line="253" w:lineRule="atLeast"/>
        <w:jc w:val="center"/>
        <w:rPr>
          <w:rFonts w:eastAsia="Times New Roman"/>
          <w:sz w:val="24"/>
          <w:szCs w:val="24"/>
        </w:rPr>
      </w:pPr>
      <w:r>
        <w:rPr>
          <w:rFonts w:eastAsia="Times New Roman"/>
          <w:sz w:val="24"/>
          <w:szCs w:val="24"/>
        </w:rPr>
        <w:t>07 Mart  2017 I 11.30  I TGDF Ankara İrtibat Adresi</w:t>
      </w:r>
    </w:p>
    <w:p w:rsidR="00A9722F" w:rsidRDefault="00A9722F" w:rsidP="00461140">
      <w:pPr>
        <w:spacing w:after="0" w:line="253" w:lineRule="atLeast"/>
        <w:jc w:val="both"/>
        <w:rPr>
          <w:rFonts w:eastAsia="Times New Roman"/>
          <w:sz w:val="24"/>
          <w:szCs w:val="24"/>
        </w:rPr>
      </w:pPr>
    </w:p>
    <w:p w:rsidR="008D5A6B" w:rsidRPr="00461140" w:rsidRDefault="008D5A6B" w:rsidP="00461140">
      <w:pPr>
        <w:spacing w:after="0" w:line="253" w:lineRule="atLeast"/>
        <w:jc w:val="both"/>
        <w:rPr>
          <w:rStyle w:val="GlBavuru"/>
          <w:rFonts w:cs="Times New Roman"/>
          <w:b/>
          <w:sz w:val="24"/>
          <w:szCs w:val="24"/>
        </w:rPr>
      </w:pPr>
    </w:p>
    <w:p w:rsidR="006F4006" w:rsidRPr="00461140" w:rsidRDefault="00A9722F" w:rsidP="00461140">
      <w:pPr>
        <w:spacing w:after="0"/>
        <w:jc w:val="both"/>
        <w:rPr>
          <w:rFonts w:eastAsia="Times New Roman"/>
          <w:i/>
          <w:sz w:val="22"/>
        </w:rPr>
      </w:pPr>
      <w:r w:rsidRPr="00461140">
        <w:rPr>
          <w:rFonts w:eastAsia="Times New Roman"/>
          <w:b/>
          <w:sz w:val="22"/>
        </w:rPr>
        <w:t>Toplantıya Katılan İsimler:</w:t>
      </w:r>
      <w:r w:rsidRPr="00461140">
        <w:rPr>
          <w:rFonts w:eastAsia="Times New Roman"/>
          <w:sz w:val="22"/>
        </w:rPr>
        <w:t xml:space="preserve"> </w:t>
      </w:r>
      <w:r w:rsidR="00AA073F" w:rsidRPr="00461140">
        <w:rPr>
          <w:rFonts w:eastAsia="Times New Roman"/>
          <w:i/>
          <w:sz w:val="22"/>
        </w:rPr>
        <w:t>İlknur Menlik (T</w:t>
      </w:r>
      <w:r w:rsidR="005C4B28" w:rsidRPr="00461140">
        <w:rPr>
          <w:rFonts w:eastAsia="Times New Roman"/>
          <w:i/>
          <w:sz w:val="22"/>
        </w:rPr>
        <w:t>GDF), Melahat Özkan (PAKDER),</w:t>
      </w:r>
      <w:r w:rsidR="00317CAE">
        <w:rPr>
          <w:rFonts w:eastAsia="Times New Roman"/>
          <w:i/>
          <w:sz w:val="22"/>
        </w:rPr>
        <w:t xml:space="preserve"> Esra Bilir (TÜGİDER)</w:t>
      </w:r>
      <w:r w:rsidR="005C4B28" w:rsidRPr="00461140">
        <w:rPr>
          <w:rFonts w:eastAsia="Times New Roman"/>
          <w:i/>
          <w:sz w:val="22"/>
        </w:rPr>
        <w:t xml:space="preserve"> Burhan Sakkaoğlu( ASÜD),Tuğba Eracar (SUD</w:t>
      </w:r>
      <w:r w:rsidR="00317CAE">
        <w:rPr>
          <w:rFonts w:eastAsia="Times New Roman"/>
          <w:i/>
          <w:sz w:val="22"/>
        </w:rPr>
        <w:t xml:space="preserve">ER), </w:t>
      </w:r>
      <w:r w:rsidR="005C4B28" w:rsidRPr="00461140">
        <w:rPr>
          <w:rFonts w:eastAsia="Times New Roman"/>
          <w:i/>
          <w:sz w:val="22"/>
        </w:rPr>
        <w:t xml:space="preserve"> Canan Elibollar</w:t>
      </w:r>
      <w:r w:rsidR="00001A7F" w:rsidRPr="00461140">
        <w:rPr>
          <w:rFonts w:eastAsia="Times New Roman"/>
          <w:i/>
          <w:sz w:val="22"/>
        </w:rPr>
        <w:t xml:space="preserve"> </w:t>
      </w:r>
      <w:r w:rsidR="005C4B28" w:rsidRPr="00461140">
        <w:rPr>
          <w:rFonts w:eastAsia="Times New Roman"/>
          <w:i/>
          <w:sz w:val="22"/>
        </w:rPr>
        <w:t xml:space="preserve">(GIDABİL), İpek İşbitiren ( MEYED), </w:t>
      </w:r>
      <w:r w:rsidR="006501AB" w:rsidRPr="00461140">
        <w:rPr>
          <w:rFonts w:eastAsia="Times New Roman"/>
          <w:i/>
          <w:sz w:val="22"/>
        </w:rPr>
        <w:t xml:space="preserve"> Hüseyin </w:t>
      </w:r>
      <w:r w:rsidR="00317CAE">
        <w:rPr>
          <w:rFonts w:eastAsia="Times New Roman"/>
          <w:i/>
          <w:sz w:val="22"/>
        </w:rPr>
        <w:t xml:space="preserve">Büyükşahin (BYSD), Elif Yücel </w:t>
      </w:r>
      <w:r w:rsidR="006501AB" w:rsidRPr="00461140">
        <w:rPr>
          <w:rFonts w:eastAsia="Times New Roman"/>
          <w:i/>
          <w:sz w:val="22"/>
        </w:rPr>
        <w:t>(SETBİR) Nizamettin Şentürk (MEDER)</w:t>
      </w:r>
      <w:r w:rsidR="00001A7F" w:rsidRPr="00461140">
        <w:rPr>
          <w:rFonts w:eastAsia="Times New Roman"/>
          <w:i/>
          <w:sz w:val="22"/>
        </w:rPr>
        <w:t>,</w:t>
      </w:r>
      <w:r w:rsidR="005C4B28" w:rsidRPr="00461140">
        <w:rPr>
          <w:rFonts w:eastAsia="Times New Roman"/>
          <w:i/>
          <w:sz w:val="22"/>
        </w:rPr>
        <w:t xml:space="preserve"> </w:t>
      </w:r>
      <w:r w:rsidR="00317CAE">
        <w:rPr>
          <w:rFonts w:eastAsia="Times New Roman"/>
          <w:i/>
          <w:sz w:val="22"/>
        </w:rPr>
        <w:t>Nejat Eren (BMUD), Ayça Andıran Uçallı (TMSD), Serdar Özcan (ŞARAPDER), Samet Serttaş ( Gıda Tak.ve Bes.Der), Şirin Çetin (TGDF)</w:t>
      </w:r>
    </w:p>
    <w:p w:rsidR="00461140" w:rsidRDefault="00461140" w:rsidP="00461140">
      <w:pPr>
        <w:spacing w:after="0"/>
        <w:jc w:val="both"/>
        <w:rPr>
          <w:rFonts w:ascii="Times New Roman" w:eastAsia="Times New Roman" w:hAnsi="Times New Roman" w:cs="Times New Roman"/>
          <w:bCs/>
          <w:sz w:val="24"/>
          <w:szCs w:val="24"/>
        </w:rPr>
      </w:pPr>
    </w:p>
    <w:p w:rsidR="00461140" w:rsidRPr="00461140" w:rsidRDefault="00461140" w:rsidP="00461140">
      <w:pPr>
        <w:spacing w:after="0"/>
        <w:jc w:val="both"/>
        <w:rPr>
          <w:rFonts w:ascii="Times New Roman" w:eastAsia="Times New Roman" w:hAnsi="Times New Roman" w:cs="Times New Roman"/>
          <w:bCs/>
          <w:sz w:val="24"/>
          <w:szCs w:val="24"/>
        </w:rPr>
      </w:pPr>
    </w:p>
    <w:p w:rsidR="00461140" w:rsidRPr="00D35CDC" w:rsidRDefault="00AA073F" w:rsidP="00D35CDC">
      <w:pPr>
        <w:spacing w:after="0" w:line="253" w:lineRule="atLeast"/>
        <w:ind w:left="708" w:firstLine="708"/>
        <w:jc w:val="both"/>
        <w:rPr>
          <w:rFonts w:eastAsia="Times New Roman"/>
          <w:b/>
          <w:sz w:val="24"/>
          <w:szCs w:val="24"/>
          <w:u w:val="single"/>
        </w:rPr>
      </w:pPr>
      <w:r w:rsidRPr="00461140">
        <w:rPr>
          <w:rFonts w:eastAsia="Times New Roman"/>
          <w:b/>
          <w:sz w:val="24"/>
          <w:szCs w:val="24"/>
          <w:u w:val="single"/>
        </w:rPr>
        <w:t>GÜNDEM</w:t>
      </w:r>
    </w:p>
    <w:p w:rsidR="00317CAE" w:rsidRPr="00317CAE" w:rsidRDefault="00317CAE" w:rsidP="00317CAE">
      <w:pPr>
        <w:numPr>
          <w:ilvl w:val="0"/>
          <w:numId w:val="15"/>
        </w:numPr>
        <w:spacing w:before="240" w:after="100" w:afterAutospacing="1" w:line="240" w:lineRule="atLeast"/>
        <w:rPr>
          <w:rFonts w:eastAsia="Times New Roman"/>
          <w:sz w:val="24"/>
          <w:szCs w:val="24"/>
        </w:rPr>
      </w:pPr>
      <w:r w:rsidRPr="00317CAE">
        <w:rPr>
          <w:rFonts w:eastAsia="Times New Roman"/>
          <w:sz w:val="24"/>
          <w:szCs w:val="24"/>
        </w:rPr>
        <w:t>19 Ocak 2017 tarihli toplantı kararlarının değerlendirilmesi</w:t>
      </w:r>
    </w:p>
    <w:p w:rsidR="00317CAE" w:rsidRPr="00317CAE" w:rsidRDefault="00317CAE" w:rsidP="00317CAE">
      <w:pPr>
        <w:numPr>
          <w:ilvl w:val="0"/>
          <w:numId w:val="15"/>
        </w:numPr>
        <w:spacing w:before="240" w:after="100" w:afterAutospacing="1" w:line="240" w:lineRule="atLeast"/>
        <w:rPr>
          <w:rFonts w:eastAsia="Times New Roman"/>
          <w:sz w:val="24"/>
          <w:szCs w:val="24"/>
        </w:rPr>
      </w:pPr>
      <w:r w:rsidRPr="00317CAE">
        <w:rPr>
          <w:rFonts w:eastAsia="Times New Roman"/>
          <w:sz w:val="24"/>
          <w:szCs w:val="24"/>
        </w:rPr>
        <w:t xml:space="preserve">TGDF Çalışmaları hakkında bilgilendirme, </w:t>
      </w:r>
    </w:p>
    <w:p w:rsidR="00317CAE" w:rsidRPr="00317CAE" w:rsidRDefault="00317CAE" w:rsidP="00317CAE">
      <w:pPr>
        <w:numPr>
          <w:ilvl w:val="0"/>
          <w:numId w:val="17"/>
        </w:numPr>
        <w:spacing w:before="240" w:after="100" w:afterAutospacing="1" w:line="240" w:lineRule="atLeast"/>
        <w:contextualSpacing/>
        <w:rPr>
          <w:rFonts w:eastAsia="Times New Roman"/>
          <w:sz w:val="24"/>
          <w:szCs w:val="24"/>
        </w:rPr>
      </w:pPr>
      <w:r w:rsidRPr="00317CAE">
        <w:rPr>
          <w:rFonts w:eastAsia="Times New Roman"/>
          <w:sz w:val="24"/>
          <w:szCs w:val="24"/>
        </w:rPr>
        <w:t>Sağlık Bakanlığı Tuz Azaltma Hedefleri Eylem Planı Hakkında bilgilendirme</w:t>
      </w:r>
    </w:p>
    <w:p w:rsidR="00317CAE" w:rsidRDefault="00317CAE" w:rsidP="00317CAE">
      <w:pPr>
        <w:numPr>
          <w:ilvl w:val="0"/>
          <w:numId w:val="17"/>
        </w:numPr>
        <w:spacing w:before="240" w:after="100" w:afterAutospacing="1" w:line="240" w:lineRule="atLeast"/>
        <w:contextualSpacing/>
        <w:rPr>
          <w:rFonts w:eastAsia="Times New Roman"/>
          <w:sz w:val="24"/>
          <w:szCs w:val="24"/>
        </w:rPr>
      </w:pPr>
      <w:r w:rsidRPr="00317CAE">
        <w:rPr>
          <w:rFonts w:eastAsia="Times New Roman"/>
          <w:sz w:val="24"/>
          <w:szCs w:val="24"/>
        </w:rPr>
        <w:t>Milli Tarım Projesi Hakkında bilgilendirme</w:t>
      </w:r>
    </w:p>
    <w:p w:rsidR="00D35CDC" w:rsidRPr="00317CAE" w:rsidRDefault="00D35CDC" w:rsidP="00D35CDC">
      <w:pPr>
        <w:spacing w:before="240" w:after="100" w:afterAutospacing="1" w:line="240" w:lineRule="atLeast"/>
        <w:ind w:left="3240"/>
        <w:contextualSpacing/>
        <w:rPr>
          <w:rFonts w:eastAsia="Times New Roman"/>
          <w:sz w:val="24"/>
          <w:szCs w:val="24"/>
        </w:rPr>
      </w:pPr>
    </w:p>
    <w:p w:rsidR="00317CAE" w:rsidRPr="00317CAE" w:rsidRDefault="00317CAE" w:rsidP="00317CAE">
      <w:pPr>
        <w:numPr>
          <w:ilvl w:val="0"/>
          <w:numId w:val="15"/>
        </w:numPr>
        <w:spacing w:before="240" w:after="100" w:afterAutospacing="1" w:line="240" w:lineRule="atLeast"/>
        <w:rPr>
          <w:rFonts w:eastAsia="Times New Roman"/>
          <w:sz w:val="24"/>
          <w:szCs w:val="24"/>
        </w:rPr>
      </w:pPr>
      <w:r w:rsidRPr="00317CAE">
        <w:rPr>
          <w:rFonts w:eastAsia="Times New Roman"/>
          <w:sz w:val="24"/>
          <w:szCs w:val="24"/>
        </w:rPr>
        <w:t xml:space="preserve">UGKK hakkında bilgilendirme – İAK </w:t>
      </w:r>
    </w:p>
    <w:p w:rsidR="00317CAE" w:rsidRPr="00317CAE" w:rsidRDefault="00317CAE" w:rsidP="00317CAE">
      <w:pPr>
        <w:numPr>
          <w:ilvl w:val="0"/>
          <w:numId w:val="15"/>
        </w:numPr>
        <w:spacing w:before="240" w:after="100" w:afterAutospacing="1" w:line="240" w:lineRule="atLeast"/>
        <w:rPr>
          <w:rFonts w:eastAsia="Times New Roman"/>
          <w:sz w:val="24"/>
          <w:szCs w:val="24"/>
        </w:rPr>
      </w:pPr>
      <w:r w:rsidRPr="00317CAE">
        <w:rPr>
          <w:rFonts w:eastAsia="Times New Roman"/>
          <w:sz w:val="24"/>
          <w:szCs w:val="24"/>
        </w:rPr>
        <w:t>Bakanlık Gündem Talepleri</w:t>
      </w:r>
    </w:p>
    <w:p w:rsidR="00317CAE" w:rsidRPr="00317CAE" w:rsidRDefault="00317CAE" w:rsidP="00317CAE">
      <w:pPr>
        <w:numPr>
          <w:ilvl w:val="0"/>
          <w:numId w:val="17"/>
        </w:numPr>
        <w:spacing w:before="240" w:after="100" w:afterAutospacing="1" w:line="240" w:lineRule="atLeast"/>
        <w:contextualSpacing/>
        <w:rPr>
          <w:rFonts w:eastAsia="Times New Roman"/>
          <w:sz w:val="24"/>
          <w:szCs w:val="24"/>
        </w:rPr>
      </w:pPr>
      <w:r w:rsidRPr="00317CAE">
        <w:rPr>
          <w:rFonts w:eastAsia="Times New Roman"/>
          <w:sz w:val="24"/>
          <w:szCs w:val="24"/>
        </w:rPr>
        <w:t>Gıda Sektöründe yaşanan sıkıntılar- TÜGİDER</w:t>
      </w:r>
    </w:p>
    <w:p w:rsidR="00317CAE" w:rsidRPr="00317CAE" w:rsidRDefault="00317CAE" w:rsidP="00317CAE">
      <w:pPr>
        <w:numPr>
          <w:ilvl w:val="0"/>
          <w:numId w:val="17"/>
        </w:numPr>
        <w:spacing w:before="240" w:after="100" w:afterAutospacing="1" w:line="240" w:lineRule="atLeast"/>
        <w:contextualSpacing/>
        <w:rPr>
          <w:rFonts w:eastAsia="Times New Roman"/>
          <w:sz w:val="24"/>
          <w:szCs w:val="24"/>
        </w:rPr>
      </w:pPr>
      <w:r w:rsidRPr="00317CAE">
        <w:rPr>
          <w:rFonts w:eastAsia="Times New Roman"/>
          <w:sz w:val="24"/>
          <w:szCs w:val="24"/>
        </w:rPr>
        <w:t>Bilgi Kirliliği- MÜMSAD</w:t>
      </w:r>
    </w:p>
    <w:p w:rsidR="00317CAE" w:rsidRPr="00317CAE" w:rsidRDefault="00317CAE" w:rsidP="00317CAE">
      <w:pPr>
        <w:numPr>
          <w:ilvl w:val="0"/>
          <w:numId w:val="17"/>
        </w:numPr>
        <w:spacing w:before="240" w:after="100" w:afterAutospacing="1" w:line="240" w:lineRule="atLeast"/>
        <w:contextualSpacing/>
        <w:rPr>
          <w:rFonts w:eastAsia="Times New Roman"/>
          <w:sz w:val="24"/>
          <w:szCs w:val="24"/>
        </w:rPr>
      </w:pPr>
      <w:r w:rsidRPr="00317CAE">
        <w:rPr>
          <w:rFonts w:eastAsia="Times New Roman"/>
          <w:sz w:val="24"/>
          <w:szCs w:val="24"/>
        </w:rPr>
        <w:t>ÜDTS- MÜMSAD</w:t>
      </w:r>
    </w:p>
    <w:p w:rsidR="00317CAE" w:rsidRDefault="00317CAE" w:rsidP="00317CAE">
      <w:pPr>
        <w:numPr>
          <w:ilvl w:val="0"/>
          <w:numId w:val="17"/>
        </w:numPr>
        <w:spacing w:before="240" w:after="100" w:afterAutospacing="1" w:line="240" w:lineRule="atLeast"/>
        <w:contextualSpacing/>
        <w:rPr>
          <w:rFonts w:eastAsia="Times New Roman"/>
          <w:sz w:val="24"/>
          <w:szCs w:val="24"/>
        </w:rPr>
      </w:pPr>
      <w:r w:rsidRPr="00317CAE">
        <w:rPr>
          <w:rFonts w:eastAsia="Times New Roman"/>
          <w:sz w:val="24"/>
          <w:szCs w:val="24"/>
        </w:rPr>
        <w:t>Onayl</w:t>
      </w:r>
      <w:r w:rsidRPr="00317CAE">
        <w:rPr>
          <w:rFonts w:eastAsia="Times New Roman" w:hint="eastAsia"/>
          <w:sz w:val="24"/>
          <w:szCs w:val="24"/>
        </w:rPr>
        <w:t>ı</w:t>
      </w:r>
      <w:r w:rsidRPr="00317CAE">
        <w:rPr>
          <w:rFonts w:eastAsia="Times New Roman"/>
          <w:sz w:val="24"/>
          <w:szCs w:val="24"/>
        </w:rPr>
        <w:t xml:space="preserve"> Tesis Uygulaması- MÜMSAD   </w:t>
      </w:r>
    </w:p>
    <w:p w:rsidR="00D35CDC" w:rsidRPr="00317CAE" w:rsidRDefault="00D35CDC" w:rsidP="00D35CDC">
      <w:pPr>
        <w:spacing w:before="240" w:after="100" w:afterAutospacing="1" w:line="240" w:lineRule="atLeast"/>
        <w:ind w:left="3240"/>
        <w:contextualSpacing/>
        <w:rPr>
          <w:rFonts w:eastAsia="Times New Roman"/>
          <w:sz w:val="24"/>
          <w:szCs w:val="24"/>
        </w:rPr>
      </w:pPr>
    </w:p>
    <w:p w:rsidR="00317CAE" w:rsidRPr="00317CAE" w:rsidRDefault="00317CAE" w:rsidP="00317CAE">
      <w:pPr>
        <w:numPr>
          <w:ilvl w:val="0"/>
          <w:numId w:val="15"/>
        </w:numPr>
        <w:spacing w:before="240" w:after="100" w:afterAutospacing="1" w:line="240" w:lineRule="atLeast"/>
        <w:rPr>
          <w:rFonts w:eastAsia="Times New Roman"/>
          <w:sz w:val="24"/>
          <w:szCs w:val="24"/>
        </w:rPr>
      </w:pPr>
      <w:r w:rsidRPr="00317CAE">
        <w:rPr>
          <w:rFonts w:eastAsia="Times New Roman"/>
          <w:sz w:val="24"/>
          <w:szCs w:val="24"/>
        </w:rPr>
        <w:t>AB T</w:t>
      </w:r>
      <w:r w:rsidRPr="00317CAE">
        <w:rPr>
          <w:rFonts w:eastAsia="Times New Roman" w:hint="eastAsia"/>
          <w:sz w:val="24"/>
          <w:szCs w:val="24"/>
        </w:rPr>
        <w:t>ü</w:t>
      </w:r>
      <w:r w:rsidRPr="00317CAE">
        <w:rPr>
          <w:rFonts w:eastAsia="Times New Roman"/>
          <w:sz w:val="24"/>
          <w:szCs w:val="24"/>
        </w:rPr>
        <w:t>rkiye Gümrük Birliği Güncellenmesinin Sektörümüze Etkileri- SETBİR</w:t>
      </w:r>
    </w:p>
    <w:p w:rsidR="00317CAE" w:rsidRPr="00317CAE" w:rsidRDefault="00317CAE" w:rsidP="00317CAE">
      <w:pPr>
        <w:numPr>
          <w:ilvl w:val="0"/>
          <w:numId w:val="15"/>
        </w:numPr>
        <w:spacing w:before="240" w:after="100" w:afterAutospacing="1" w:line="240" w:lineRule="atLeast"/>
        <w:rPr>
          <w:rFonts w:eastAsia="Times New Roman"/>
          <w:sz w:val="24"/>
          <w:szCs w:val="24"/>
        </w:rPr>
      </w:pPr>
      <w:r w:rsidRPr="00317CAE">
        <w:rPr>
          <w:rFonts w:eastAsia="Times New Roman"/>
          <w:sz w:val="24"/>
          <w:szCs w:val="24"/>
        </w:rPr>
        <w:t>Etiketleme Yönetmeliği Kılavuz Çalışması</w:t>
      </w:r>
    </w:p>
    <w:p w:rsidR="00317CAE" w:rsidRDefault="00317CAE" w:rsidP="00317CAE">
      <w:pPr>
        <w:spacing w:before="240" w:after="100" w:afterAutospacing="1" w:line="240" w:lineRule="atLeast"/>
        <w:ind w:left="2880"/>
        <w:rPr>
          <w:rFonts w:ascii="-apple-system-font" w:eastAsia="Times New Roman" w:hAnsi="-apple-system-font"/>
          <w:color w:val="5A5A5A" w:themeColor="text1" w:themeTint="A5"/>
          <w:sz w:val="24"/>
          <w:szCs w:val="24"/>
        </w:rPr>
      </w:pPr>
    </w:p>
    <w:p w:rsidR="000258C0" w:rsidRDefault="000258C0" w:rsidP="00317CAE">
      <w:pPr>
        <w:spacing w:before="240" w:after="100" w:afterAutospacing="1" w:line="240" w:lineRule="atLeast"/>
        <w:ind w:left="2880"/>
        <w:rPr>
          <w:rFonts w:ascii="-apple-system-font" w:eastAsia="Times New Roman" w:hAnsi="-apple-system-font"/>
          <w:color w:val="5A5A5A" w:themeColor="text1" w:themeTint="A5"/>
          <w:sz w:val="24"/>
          <w:szCs w:val="24"/>
        </w:rPr>
      </w:pPr>
    </w:p>
    <w:p w:rsidR="000258C0" w:rsidRDefault="000258C0" w:rsidP="00317CAE">
      <w:pPr>
        <w:spacing w:before="240" w:after="100" w:afterAutospacing="1" w:line="240" w:lineRule="atLeast"/>
        <w:ind w:left="2880"/>
        <w:rPr>
          <w:rFonts w:ascii="-apple-system-font" w:eastAsia="Times New Roman" w:hAnsi="-apple-system-font"/>
          <w:color w:val="5A5A5A" w:themeColor="text1" w:themeTint="A5"/>
          <w:sz w:val="24"/>
          <w:szCs w:val="24"/>
        </w:rPr>
      </w:pPr>
    </w:p>
    <w:p w:rsidR="000258C0" w:rsidRDefault="000258C0" w:rsidP="00317CAE">
      <w:pPr>
        <w:spacing w:before="240" w:after="100" w:afterAutospacing="1" w:line="240" w:lineRule="atLeast"/>
        <w:ind w:left="2880"/>
        <w:rPr>
          <w:rFonts w:ascii="-apple-system-font" w:eastAsia="Times New Roman" w:hAnsi="-apple-system-font"/>
          <w:color w:val="5A5A5A" w:themeColor="text1" w:themeTint="A5"/>
          <w:sz w:val="24"/>
          <w:szCs w:val="24"/>
        </w:rPr>
      </w:pPr>
    </w:p>
    <w:p w:rsidR="000258C0" w:rsidRPr="00317CAE" w:rsidRDefault="000258C0" w:rsidP="00317CAE">
      <w:pPr>
        <w:spacing w:before="240" w:after="100" w:afterAutospacing="1" w:line="240" w:lineRule="atLeast"/>
        <w:ind w:left="2880"/>
        <w:rPr>
          <w:rFonts w:ascii="-apple-system-font" w:eastAsia="Times New Roman" w:hAnsi="-apple-system-font"/>
          <w:color w:val="5A5A5A" w:themeColor="text1" w:themeTint="A5"/>
          <w:sz w:val="24"/>
          <w:szCs w:val="24"/>
        </w:rPr>
      </w:pPr>
    </w:p>
    <w:p w:rsidR="00461140" w:rsidRPr="00461140" w:rsidRDefault="00461140" w:rsidP="00461140">
      <w:pPr>
        <w:spacing w:before="240" w:after="0" w:line="240" w:lineRule="atLeast"/>
        <w:jc w:val="both"/>
        <w:rPr>
          <w:rFonts w:eastAsia="Times New Roman"/>
          <w:sz w:val="24"/>
          <w:szCs w:val="24"/>
        </w:rPr>
      </w:pPr>
    </w:p>
    <w:p w:rsidR="00461140" w:rsidRPr="00461140" w:rsidRDefault="00461140" w:rsidP="00461140">
      <w:pPr>
        <w:spacing w:after="0" w:line="240" w:lineRule="auto"/>
        <w:jc w:val="both"/>
        <w:rPr>
          <w:rFonts w:eastAsia="Times New Roman"/>
          <w:b/>
          <w:sz w:val="24"/>
          <w:szCs w:val="24"/>
        </w:rPr>
      </w:pPr>
    </w:p>
    <w:p w:rsidR="00AA073F" w:rsidRPr="00461140" w:rsidRDefault="00AA073F" w:rsidP="00461140">
      <w:pPr>
        <w:spacing w:after="0" w:line="240" w:lineRule="auto"/>
        <w:jc w:val="both"/>
        <w:rPr>
          <w:rFonts w:eastAsia="Times New Roman"/>
          <w:b/>
          <w:sz w:val="24"/>
          <w:szCs w:val="24"/>
          <w:u w:val="single"/>
        </w:rPr>
      </w:pPr>
      <w:r w:rsidRPr="00461140">
        <w:rPr>
          <w:rFonts w:eastAsia="Times New Roman"/>
          <w:b/>
          <w:sz w:val="24"/>
          <w:szCs w:val="24"/>
          <w:u w:val="single"/>
        </w:rPr>
        <w:t>YÖNETİCİ ÖZETİ - BİLGİ NOTU</w:t>
      </w:r>
    </w:p>
    <w:p w:rsidR="00EA6E3A" w:rsidRPr="00461140" w:rsidRDefault="00AA073F" w:rsidP="00461140">
      <w:pPr>
        <w:spacing w:after="0" w:line="240" w:lineRule="auto"/>
        <w:jc w:val="both"/>
        <w:rPr>
          <w:rFonts w:eastAsia="Times New Roman"/>
          <w:sz w:val="24"/>
          <w:szCs w:val="24"/>
        </w:rPr>
      </w:pPr>
      <w:r w:rsidRPr="00461140">
        <w:rPr>
          <w:rFonts w:eastAsia="Times New Roman"/>
          <w:sz w:val="24"/>
          <w:szCs w:val="24"/>
        </w:rPr>
        <w:t xml:space="preserve">TGDF </w:t>
      </w:r>
      <w:r w:rsidR="00EE1838" w:rsidRPr="00461140">
        <w:rPr>
          <w:rFonts w:eastAsia="Times New Roman"/>
          <w:sz w:val="24"/>
          <w:szCs w:val="24"/>
        </w:rPr>
        <w:t xml:space="preserve">Genel Sekreterler Komisyonu </w:t>
      </w:r>
      <w:r w:rsidRPr="00461140">
        <w:rPr>
          <w:rFonts w:eastAsia="Times New Roman"/>
          <w:sz w:val="24"/>
          <w:szCs w:val="24"/>
        </w:rPr>
        <w:t xml:space="preserve">Toplantısı, Sn. </w:t>
      </w:r>
      <w:r w:rsidR="00B749C1" w:rsidRPr="00461140">
        <w:rPr>
          <w:rFonts w:eastAsia="Times New Roman"/>
          <w:sz w:val="24"/>
          <w:szCs w:val="24"/>
        </w:rPr>
        <w:t xml:space="preserve">İlknur Menlik’in </w:t>
      </w:r>
      <w:r w:rsidRPr="00461140">
        <w:rPr>
          <w:rFonts w:eastAsia="Times New Roman"/>
          <w:sz w:val="24"/>
          <w:szCs w:val="24"/>
        </w:rPr>
        <w:t>açılış konuşması ile başladı ve ardından gündem maddelerine geçildi.</w:t>
      </w:r>
    </w:p>
    <w:p w:rsidR="00EF2AB3" w:rsidRPr="00461140" w:rsidRDefault="00EF2AB3" w:rsidP="00461140">
      <w:pPr>
        <w:spacing w:after="0" w:line="240" w:lineRule="auto"/>
        <w:jc w:val="both"/>
        <w:rPr>
          <w:rFonts w:eastAsia="Times New Roman"/>
          <w:sz w:val="24"/>
          <w:szCs w:val="24"/>
        </w:rPr>
      </w:pPr>
    </w:p>
    <w:p w:rsidR="00942A17" w:rsidRDefault="00AA073F" w:rsidP="00461140">
      <w:pPr>
        <w:spacing w:after="0" w:line="240" w:lineRule="auto"/>
        <w:jc w:val="both"/>
        <w:rPr>
          <w:rFonts w:eastAsia="Times New Roman"/>
          <w:b/>
          <w:sz w:val="24"/>
          <w:szCs w:val="24"/>
        </w:rPr>
      </w:pPr>
      <w:r w:rsidRPr="00461140">
        <w:rPr>
          <w:rFonts w:eastAsia="Times New Roman"/>
          <w:b/>
          <w:sz w:val="24"/>
          <w:szCs w:val="24"/>
        </w:rPr>
        <w:t>Görüşülen konular aşağıdaki gibidir:</w:t>
      </w:r>
    </w:p>
    <w:p w:rsidR="00461140" w:rsidRPr="00461140" w:rsidRDefault="00461140" w:rsidP="00461140">
      <w:pPr>
        <w:spacing w:after="0" w:line="240" w:lineRule="auto"/>
        <w:jc w:val="both"/>
        <w:rPr>
          <w:rFonts w:eastAsia="Times New Roman"/>
          <w:b/>
          <w:sz w:val="24"/>
          <w:szCs w:val="24"/>
        </w:rPr>
      </w:pPr>
    </w:p>
    <w:p w:rsidR="000A604A" w:rsidRPr="00461140" w:rsidRDefault="00317CAE" w:rsidP="00461140">
      <w:pPr>
        <w:pStyle w:val="ListeParagraf"/>
        <w:numPr>
          <w:ilvl w:val="0"/>
          <w:numId w:val="11"/>
        </w:numPr>
        <w:spacing w:after="0"/>
        <w:jc w:val="both"/>
        <w:rPr>
          <w:rFonts w:eastAsia="Times New Roman"/>
          <w:b/>
          <w:color w:val="auto"/>
          <w:sz w:val="24"/>
          <w:szCs w:val="24"/>
        </w:rPr>
      </w:pPr>
      <w:r>
        <w:rPr>
          <w:rFonts w:eastAsia="Times New Roman"/>
          <w:b/>
          <w:color w:val="auto"/>
          <w:sz w:val="24"/>
          <w:szCs w:val="24"/>
        </w:rPr>
        <w:t>19 Ocak 2017 tarihli Genel Sekreterler İcra Komisyonu’nda görüşülen konu</w:t>
      </w:r>
      <w:r w:rsidR="00D35CDC">
        <w:rPr>
          <w:rFonts w:eastAsia="Times New Roman"/>
          <w:b/>
          <w:color w:val="auto"/>
          <w:sz w:val="24"/>
          <w:szCs w:val="24"/>
        </w:rPr>
        <w:t>lar hakkında bilgilendirme</w:t>
      </w:r>
    </w:p>
    <w:p w:rsidR="00B97E67" w:rsidRDefault="001D64F9" w:rsidP="00461140">
      <w:pPr>
        <w:spacing w:before="240" w:after="0" w:line="240" w:lineRule="atLeast"/>
        <w:jc w:val="both"/>
        <w:rPr>
          <w:rFonts w:eastAsia="Times New Roman" w:cs="Arial"/>
          <w:bCs/>
          <w:i/>
          <w:sz w:val="24"/>
          <w:szCs w:val="24"/>
        </w:rPr>
      </w:pPr>
      <w:r w:rsidRPr="001D64F9">
        <w:rPr>
          <w:rFonts w:eastAsia="Times New Roman" w:cs="Arial"/>
          <w:bCs/>
          <w:i/>
          <w:sz w:val="24"/>
          <w:szCs w:val="24"/>
        </w:rPr>
        <w:t>ÜDTS, Etiketleme Yönetmeliğ</w:t>
      </w:r>
      <w:r>
        <w:rPr>
          <w:rFonts w:eastAsia="Times New Roman" w:cs="Arial"/>
          <w:bCs/>
          <w:i/>
          <w:sz w:val="24"/>
          <w:szCs w:val="24"/>
        </w:rPr>
        <w:t xml:space="preserve">i Kılavuzu, Milli Tarım Projesi, inovasyon </w:t>
      </w:r>
      <w:r w:rsidRPr="001D64F9">
        <w:rPr>
          <w:rFonts w:eastAsia="Times New Roman" w:cs="Arial"/>
          <w:bCs/>
          <w:i/>
          <w:sz w:val="24"/>
          <w:szCs w:val="24"/>
        </w:rPr>
        <w:t xml:space="preserve">gibi bir önceki toplantıda </w:t>
      </w:r>
      <w:r w:rsidR="00084421">
        <w:rPr>
          <w:rFonts w:eastAsia="Times New Roman" w:cs="Arial"/>
          <w:bCs/>
          <w:i/>
          <w:sz w:val="24"/>
          <w:szCs w:val="24"/>
        </w:rPr>
        <w:t xml:space="preserve">görüşülen konular üzerinde </w:t>
      </w:r>
      <w:r w:rsidRPr="001D64F9">
        <w:rPr>
          <w:rFonts w:eastAsia="Times New Roman" w:cs="Arial"/>
          <w:bCs/>
          <w:i/>
          <w:sz w:val="24"/>
          <w:szCs w:val="24"/>
        </w:rPr>
        <w:t>değerlendirme yapıldı.</w:t>
      </w:r>
    </w:p>
    <w:p w:rsidR="00084421" w:rsidRPr="001D64F9" w:rsidRDefault="00084421" w:rsidP="00461140">
      <w:pPr>
        <w:spacing w:before="240" w:after="0" w:line="240" w:lineRule="atLeast"/>
        <w:jc w:val="both"/>
        <w:rPr>
          <w:rFonts w:eastAsia="Times New Roman" w:cs="Arial"/>
          <w:bCs/>
          <w:i/>
          <w:sz w:val="24"/>
          <w:szCs w:val="24"/>
        </w:rPr>
      </w:pPr>
      <w:r>
        <w:rPr>
          <w:rFonts w:eastAsia="Times New Roman" w:cs="Arial"/>
          <w:bCs/>
          <w:i/>
          <w:sz w:val="24"/>
          <w:szCs w:val="24"/>
        </w:rPr>
        <w:t>ÜDTS konusunda somut gelişmeler olduğu, Sa</w:t>
      </w:r>
      <w:r w:rsidR="008D5A6B">
        <w:rPr>
          <w:rFonts w:eastAsia="Times New Roman" w:cs="Arial"/>
          <w:bCs/>
          <w:i/>
          <w:sz w:val="24"/>
          <w:szCs w:val="24"/>
        </w:rPr>
        <w:t xml:space="preserve">nayi İrtibat Kurulu Üyeleri </w:t>
      </w:r>
      <w:r>
        <w:rPr>
          <w:rFonts w:eastAsia="Times New Roman" w:cs="Arial"/>
          <w:bCs/>
          <w:i/>
          <w:sz w:val="24"/>
          <w:szCs w:val="24"/>
        </w:rPr>
        <w:t xml:space="preserve">ile </w:t>
      </w:r>
      <w:r w:rsidR="008D5A6B">
        <w:rPr>
          <w:rFonts w:eastAsia="Times New Roman" w:cs="Arial"/>
          <w:bCs/>
          <w:i/>
          <w:sz w:val="24"/>
          <w:szCs w:val="24"/>
        </w:rPr>
        <w:t xml:space="preserve">Bakanlık yetkili isimleri arasında </w:t>
      </w:r>
      <w:r>
        <w:rPr>
          <w:rFonts w:eastAsia="Times New Roman" w:cs="Arial"/>
          <w:bCs/>
          <w:i/>
          <w:sz w:val="24"/>
          <w:szCs w:val="24"/>
        </w:rPr>
        <w:t xml:space="preserve">toplantı yapıldığı ifade edildi. </w:t>
      </w:r>
      <w:r w:rsidR="00D35CDC">
        <w:rPr>
          <w:rFonts w:eastAsia="Times New Roman" w:cs="Arial"/>
          <w:bCs/>
          <w:i/>
          <w:sz w:val="24"/>
          <w:szCs w:val="24"/>
        </w:rPr>
        <w:t xml:space="preserve">5 Ocak 2017 tarihli </w:t>
      </w:r>
      <w:r>
        <w:rPr>
          <w:rFonts w:eastAsia="Times New Roman" w:cs="Arial"/>
          <w:bCs/>
          <w:i/>
          <w:sz w:val="24"/>
          <w:szCs w:val="24"/>
        </w:rPr>
        <w:t xml:space="preserve">TGDF Yönetim Kurulu Toplantısında alınan kararla ÜDTS konusunda Yürütmeyi Durdurma davası açıldığı belirtildi. ŞARAPDER Genel Sekreteri Serdar Özcan daha evvel kendi derneklerinin davasını yürüten Avukat’tan bu konuda yardım alınabileceğini belirtti. </w:t>
      </w:r>
    </w:p>
    <w:p w:rsidR="006F4006" w:rsidRPr="00461140" w:rsidRDefault="006F4006" w:rsidP="00461140">
      <w:pPr>
        <w:spacing w:after="0"/>
        <w:jc w:val="both"/>
        <w:rPr>
          <w:rFonts w:eastAsia="Times New Roman"/>
          <w:bCs/>
          <w:i/>
          <w:sz w:val="24"/>
          <w:szCs w:val="24"/>
        </w:rPr>
      </w:pPr>
    </w:p>
    <w:p w:rsidR="00317CAE" w:rsidRDefault="00317CAE" w:rsidP="00461140">
      <w:pPr>
        <w:pStyle w:val="ListeParagraf"/>
        <w:numPr>
          <w:ilvl w:val="0"/>
          <w:numId w:val="11"/>
        </w:numPr>
        <w:spacing w:after="0"/>
        <w:jc w:val="both"/>
        <w:rPr>
          <w:rFonts w:eastAsia="Times New Roman"/>
          <w:b/>
          <w:color w:val="auto"/>
          <w:sz w:val="24"/>
          <w:szCs w:val="24"/>
        </w:rPr>
      </w:pPr>
      <w:r>
        <w:rPr>
          <w:rFonts w:eastAsia="Times New Roman"/>
          <w:b/>
          <w:color w:val="auto"/>
          <w:sz w:val="24"/>
          <w:szCs w:val="24"/>
        </w:rPr>
        <w:t xml:space="preserve">TGDF Çalışmaları Hakkında Bilgilendirme, </w:t>
      </w:r>
    </w:p>
    <w:p w:rsidR="006F4006" w:rsidRPr="00317CAE" w:rsidRDefault="006F4006" w:rsidP="00317CAE">
      <w:pPr>
        <w:pStyle w:val="ListeParagraf"/>
        <w:spacing w:after="0"/>
        <w:ind w:left="1080" w:firstLine="0"/>
        <w:jc w:val="both"/>
        <w:rPr>
          <w:rFonts w:eastAsia="Times New Roman"/>
          <w:b/>
          <w:color w:val="auto"/>
          <w:sz w:val="24"/>
          <w:szCs w:val="24"/>
        </w:rPr>
      </w:pPr>
    </w:p>
    <w:p w:rsidR="001D64F9" w:rsidRDefault="00317CAE" w:rsidP="00461140">
      <w:pPr>
        <w:spacing w:after="0"/>
        <w:jc w:val="both"/>
        <w:rPr>
          <w:rFonts w:eastAsia="Times New Roman" w:cs="Arial"/>
          <w:bCs/>
          <w:i/>
          <w:sz w:val="24"/>
          <w:szCs w:val="24"/>
        </w:rPr>
      </w:pPr>
      <w:r>
        <w:rPr>
          <w:rFonts w:eastAsia="Times New Roman" w:cs="Arial"/>
          <w:bCs/>
          <w:i/>
          <w:sz w:val="24"/>
          <w:szCs w:val="24"/>
        </w:rPr>
        <w:t>Tuz Azaltma Eylem Planı ile ilgili olarak, Sağlık Bakanlığı ile gerçekleşt</w:t>
      </w:r>
      <w:r w:rsidR="008D5A6B">
        <w:rPr>
          <w:rFonts w:eastAsia="Times New Roman" w:cs="Arial"/>
          <w:bCs/>
          <w:i/>
          <w:sz w:val="24"/>
          <w:szCs w:val="24"/>
        </w:rPr>
        <w:t xml:space="preserve">irilen çalışmalardan bahsedilerek, </w:t>
      </w:r>
      <w:r>
        <w:rPr>
          <w:rFonts w:eastAsia="Times New Roman" w:cs="Arial"/>
          <w:bCs/>
          <w:i/>
          <w:sz w:val="24"/>
          <w:szCs w:val="24"/>
        </w:rPr>
        <w:t xml:space="preserve"> </w:t>
      </w:r>
      <w:r w:rsidR="008D5A6B">
        <w:rPr>
          <w:rFonts w:eastAsia="Times New Roman" w:cs="Arial"/>
          <w:bCs/>
          <w:i/>
          <w:sz w:val="24"/>
          <w:szCs w:val="24"/>
        </w:rPr>
        <w:t xml:space="preserve">bazı kategorilerde geri bildirim konusunda sıkıntı duyulduğu belirtildi. </w:t>
      </w:r>
    </w:p>
    <w:p w:rsidR="004B4D84" w:rsidRDefault="004B4D84" w:rsidP="00461140">
      <w:pPr>
        <w:spacing w:after="0"/>
        <w:jc w:val="both"/>
        <w:rPr>
          <w:rFonts w:eastAsia="Times New Roman" w:cs="Arial"/>
          <w:bCs/>
          <w:i/>
          <w:sz w:val="24"/>
          <w:szCs w:val="24"/>
        </w:rPr>
      </w:pPr>
    </w:p>
    <w:p w:rsidR="001D64F9" w:rsidRPr="00461140" w:rsidRDefault="001D64F9" w:rsidP="00461140">
      <w:pPr>
        <w:spacing w:after="0"/>
        <w:jc w:val="both"/>
        <w:rPr>
          <w:rFonts w:eastAsia="Times New Roman" w:cs="Arial"/>
          <w:bCs/>
          <w:i/>
          <w:sz w:val="24"/>
          <w:szCs w:val="24"/>
        </w:rPr>
      </w:pPr>
      <w:r>
        <w:rPr>
          <w:rFonts w:eastAsia="Times New Roman" w:cs="Arial"/>
          <w:bCs/>
          <w:i/>
          <w:sz w:val="24"/>
          <w:szCs w:val="24"/>
        </w:rPr>
        <w:t xml:space="preserve">Milli Tarım Projesi hakkında üye derneklerden gelen görüşlerin birleştirilerek TGDF görüşünün oluşturulduğu, gerek duyulması halinde yeniden görüşe açılabileceği ifade edildi. </w:t>
      </w:r>
    </w:p>
    <w:p w:rsidR="00942A17" w:rsidRPr="00461140" w:rsidRDefault="00B97E67" w:rsidP="00461140">
      <w:pPr>
        <w:spacing w:after="0"/>
        <w:jc w:val="both"/>
        <w:rPr>
          <w:rFonts w:ascii="Times New Roman" w:eastAsia="Times New Roman" w:hAnsi="Times New Roman" w:cs="Times New Roman"/>
          <w:bCs/>
          <w:i/>
          <w:sz w:val="24"/>
          <w:szCs w:val="24"/>
        </w:rPr>
      </w:pPr>
      <w:r w:rsidRPr="00461140">
        <w:rPr>
          <w:rFonts w:ascii="Times New Roman" w:eastAsia="Times New Roman" w:hAnsi="Times New Roman" w:cs="Times New Roman"/>
          <w:bCs/>
          <w:i/>
          <w:sz w:val="24"/>
          <w:szCs w:val="24"/>
        </w:rPr>
        <w:t xml:space="preserve"> </w:t>
      </w:r>
    </w:p>
    <w:p w:rsidR="00246D56" w:rsidRDefault="00942A17" w:rsidP="00461140">
      <w:pPr>
        <w:pStyle w:val="ListeParagraf"/>
        <w:numPr>
          <w:ilvl w:val="0"/>
          <w:numId w:val="11"/>
        </w:numPr>
        <w:spacing w:after="0"/>
        <w:jc w:val="both"/>
        <w:rPr>
          <w:rFonts w:eastAsia="Times New Roman"/>
          <w:b/>
          <w:color w:val="auto"/>
          <w:sz w:val="24"/>
          <w:szCs w:val="24"/>
        </w:rPr>
      </w:pPr>
      <w:r w:rsidRPr="00461140">
        <w:rPr>
          <w:rFonts w:eastAsia="Times New Roman"/>
          <w:b/>
          <w:color w:val="auto"/>
          <w:sz w:val="24"/>
          <w:szCs w:val="24"/>
        </w:rPr>
        <w:t xml:space="preserve"> </w:t>
      </w:r>
      <w:r w:rsidR="001D64F9">
        <w:rPr>
          <w:rFonts w:eastAsia="Times New Roman"/>
          <w:b/>
          <w:color w:val="auto"/>
          <w:sz w:val="24"/>
          <w:szCs w:val="24"/>
        </w:rPr>
        <w:t xml:space="preserve">UGKK- İAK’lar hakkında kısa bir bilgilendirme yapıldı. </w:t>
      </w:r>
    </w:p>
    <w:p w:rsidR="001D64F9" w:rsidRDefault="001D64F9" w:rsidP="001D64F9">
      <w:pPr>
        <w:pStyle w:val="ListeParagraf"/>
        <w:spacing w:after="0"/>
        <w:ind w:left="1080" w:firstLine="0"/>
        <w:jc w:val="both"/>
        <w:rPr>
          <w:rFonts w:eastAsia="Times New Roman"/>
          <w:b/>
          <w:color w:val="auto"/>
          <w:sz w:val="24"/>
          <w:szCs w:val="24"/>
        </w:rPr>
      </w:pPr>
    </w:p>
    <w:p w:rsidR="000258C0" w:rsidRDefault="001D64F9" w:rsidP="000258C0">
      <w:pPr>
        <w:pStyle w:val="ListeParagraf"/>
        <w:numPr>
          <w:ilvl w:val="0"/>
          <w:numId w:val="11"/>
        </w:numPr>
        <w:spacing w:after="0"/>
        <w:jc w:val="both"/>
        <w:rPr>
          <w:rFonts w:eastAsia="Times New Roman"/>
          <w:b/>
          <w:color w:val="auto"/>
          <w:sz w:val="24"/>
          <w:szCs w:val="24"/>
        </w:rPr>
      </w:pPr>
      <w:r>
        <w:rPr>
          <w:rFonts w:eastAsia="Times New Roman"/>
          <w:b/>
          <w:color w:val="auto"/>
          <w:sz w:val="24"/>
          <w:szCs w:val="24"/>
        </w:rPr>
        <w:t xml:space="preserve">Bakanlık Gündem Talepleri Hakkında değerlendirme yapıldı. </w:t>
      </w:r>
    </w:p>
    <w:p w:rsidR="000258C0" w:rsidRPr="000258C0" w:rsidRDefault="000258C0" w:rsidP="000258C0">
      <w:pPr>
        <w:pStyle w:val="ListeParagraf"/>
        <w:rPr>
          <w:rFonts w:eastAsia="Times New Roman"/>
          <w:b/>
          <w:color w:val="auto"/>
          <w:sz w:val="24"/>
          <w:szCs w:val="24"/>
        </w:rPr>
      </w:pPr>
    </w:p>
    <w:p w:rsidR="000258C0" w:rsidRPr="000258C0" w:rsidRDefault="000258C0" w:rsidP="000258C0">
      <w:pPr>
        <w:pStyle w:val="ListeParagraf"/>
        <w:spacing w:after="0"/>
        <w:ind w:left="1080" w:firstLine="0"/>
        <w:jc w:val="both"/>
        <w:rPr>
          <w:rFonts w:eastAsia="Times New Roman"/>
          <w:b/>
          <w:color w:val="auto"/>
          <w:sz w:val="24"/>
          <w:szCs w:val="24"/>
        </w:rPr>
      </w:pPr>
    </w:p>
    <w:p w:rsidR="000258C0" w:rsidRDefault="000258C0" w:rsidP="000258C0">
      <w:pPr>
        <w:spacing w:after="0"/>
        <w:jc w:val="both"/>
        <w:rPr>
          <w:rFonts w:eastAsia="Times New Roman" w:cs="Arial"/>
          <w:bCs/>
          <w:i/>
          <w:sz w:val="24"/>
          <w:szCs w:val="24"/>
        </w:rPr>
      </w:pPr>
      <w:r w:rsidRPr="00DC4AB4">
        <w:rPr>
          <w:rFonts w:eastAsia="Times New Roman" w:cs="Arial"/>
          <w:bCs/>
          <w:i/>
          <w:sz w:val="24"/>
          <w:szCs w:val="24"/>
        </w:rPr>
        <w:t xml:space="preserve">7 Mart 2017, Saat:14.00’de Bakanlık yetkilileri ile yapılacak toplantı için </w:t>
      </w:r>
      <w:r>
        <w:rPr>
          <w:rFonts w:eastAsia="Times New Roman" w:cs="Arial"/>
          <w:bCs/>
          <w:i/>
          <w:sz w:val="24"/>
          <w:szCs w:val="24"/>
        </w:rPr>
        <w:t xml:space="preserve">derneklerden talep edilen bilgi notlarından TÜGİDER tarafından iletilen </w:t>
      </w:r>
      <w:r w:rsidRPr="00DC4AB4">
        <w:rPr>
          <w:rFonts w:eastAsia="Times New Roman" w:cs="Arial"/>
          <w:bCs/>
          <w:i/>
          <w:sz w:val="24"/>
          <w:szCs w:val="24"/>
        </w:rPr>
        <w:t>Gıd</w:t>
      </w:r>
      <w:r>
        <w:rPr>
          <w:rFonts w:eastAsia="Times New Roman" w:cs="Arial"/>
          <w:bCs/>
          <w:i/>
          <w:sz w:val="24"/>
          <w:szCs w:val="24"/>
        </w:rPr>
        <w:t>a Sektöründe Yaşanan Sıkıntılar başlıklı metin hakkında Melahat Özkan bilgi verdi. Özellikle “İthalat Aşamasında Yaşanan Sorunlar” başlıklı kısmın 5.maddesinin TGDF olarak tüm sektörü ilgilendirmesi nedeniyle önemli olduğu ifade edildi. Yetkili laboratuvar seçiminin firmalara ait olmadığı, Devletin tek laboratuvara yönlendirdiği, b</w:t>
      </w:r>
      <w:r w:rsidR="004B4D84">
        <w:rPr>
          <w:rFonts w:eastAsia="Times New Roman" w:cs="Arial"/>
          <w:bCs/>
          <w:i/>
          <w:sz w:val="24"/>
          <w:szCs w:val="24"/>
        </w:rPr>
        <w:t>unun yanlış bir uygulama olduğu;</w:t>
      </w:r>
      <w:r>
        <w:rPr>
          <w:rFonts w:eastAsia="Times New Roman" w:cs="Arial"/>
          <w:bCs/>
          <w:i/>
          <w:sz w:val="24"/>
          <w:szCs w:val="24"/>
        </w:rPr>
        <w:t xml:space="preserve"> yetkili laboratuvar seçiminin firmalara bırakılması gerektiği ifade edildi. </w:t>
      </w:r>
    </w:p>
    <w:p w:rsidR="000258C0" w:rsidRDefault="000258C0" w:rsidP="000258C0">
      <w:pPr>
        <w:spacing w:after="0"/>
        <w:jc w:val="both"/>
        <w:rPr>
          <w:rFonts w:eastAsia="Times New Roman" w:cs="Arial"/>
          <w:bCs/>
          <w:i/>
          <w:sz w:val="24"/>
          <w:szCs w:val="24"/>
        </w:rPr>
      </w:pPr>
      <w:r>
        <w:rPr>
          <w:rFonts w:eastAsia="Times New Roman" w:cs="Arial"/>
          <w:bCs/>
          <w:i/>
          <w:sz w:val="24"/>
          <w:szCs w:val="24"/>
        </w:rPr>
        <w:t xml:space="preserve">Canan Elibollar, GDO bulaşanı konusunda sıkıntılardan bahsetti. Uygulama nedeni ile GDO’suz olan ürüne bile GDO’lu ürün muamelesi yapıldığını ifade etti. Yine bulaşanlar konusunda Hüseyin Büyükşahin bazı kuruluşlar ile ortak çalışma yaptıklarını, ortak noktalarda birleşildiğini ancak Bakanlığın kabul etmediğini ifade etti. </w:t>
      </w:r>
    </w:p>
    <w:p w:rsidR="000258C0" w:rsidRDefault="000258C0" w:rsidP="000258C0">
      <w:pPr>
        <w:spacing w:after="0"/>
        <w:jc w:val="both"/>
        <w:rPr>
          <w:rFonts w:eastAsia="Times New Roman" w:cs="Arial"/>
          <w:bCs/>
          <w:i/>
          <w:sz w:val="24"/>
          <w:szCs w:val="24"/>
        </w:rPr>
      </w:pPr>
    </w:p>
    <w:p w:rsidR="000258C0" w:rsidRDefault="000258C0" w:rsidP="000258C0">
      <w:pPr>
        <w:spacing w:after="0"/>
        <w:jc w:val="both"/>
        <w:rPr>
          <w:rFonts w:eastAsia="Times New Roman" w:cs="Arial"/>
          <w:bCs/>
          <w:i/>
          <w:sz w:val="24"/>
          <w:szCs w:val="24"/>
        </w:rPr>
      </w:pPr>
      <w:r>
        <w:rPr>
          <w:rFonts w:eastAsia="Times New Roman" w:cs="Arial"/>
          <w:bCs/>
          <w:i/>
          <w:sz w:val="24"/>
          <w:szCs w:val="24"/>
        </w:rPr>
        <w:t xml:space="preserve">Tüm bu görüşler doğrultusunda Bakanlıkta görüşülmek üzere TÜGİDER tarafından hazırlanan metne, ilave maddeler eklenerek Bakanlıkta görüşülmek üzere son şekli verildi. </w:t>
      </w:r>
    </w:p>
    <w:p w:rsidR="000258C0" w:rsidRDefault="000258C0" w:rsidP="000258C0">
      <w:pPr>
        <w:spacing w:after="0"/>
        <w:jc w:val="both"/>
        <w:rPr>
          <w:rFonts w:eastAsia="Times New Roman" w:cs="Arial"/>
          <w:bCs/>
          <w:i/>
          <w:sz w:val="24"/>
          <w:szCs w:val="24"/>
        </w:rPr>
      </w:pPr>
    </w:p>
    <w:p w:rsidR="000258C0" w:rsidRDefault="000258C0" w:rsidP="000258C0">
      <w:pPr>
        <w:spacing w:after="0"/>
        <w:jc w:val="both"/>
        <w:rPr>
          <w:rFonts w:eastAsia="Times New Roman" w:cs="Arial"/>
          <w:bCs/>
          <w:i/>
          <w:sz w:val="24"/>
          <w:szCs w:val="24"/>
        </w:rPr>
      </w:pPr>
      <w:r>
        <w:rPr>
          <w:rFonts w:eastAsia="Times New Roman" w:cs="Arial"/>
          <w:bCs/>
          <w:i/>
          <w:sz w:val="24"/>
          <w:szCs w:val="24"/>
        </w:rPr>
        <w:t xml:space="preserve">Serdar Özcan, Alkollü İçkiler olarak yalnız bırakıldıklarını, sektörde ciddi küçülmelerin olduğunu ifade etti. </w:t>
      </w:r>
      <w:r w:rsidR="008D5A6B">
        <w:rPr>
          <w:rFonts w:eastAsia="Times New Roman" w:cs="Arial"/>
          <w:bCs/>
          <w:i/>
          <w:sz w:val="24"/>
          <w:szCs w:val="24"/>
        </w:rPr>
        <w:t xml:space="preserve"> TGDF Genel Sekreteri İlknur Menlik göreve başladığı andan itibaren Alkollü İçkiler konusunda kendisine iletilen bir talep olmadığını, başka hususlarda iletilen konularda gerekli girişimlerin yapıldığını ifade etti. </w:t>
      </w:r>
    </w:p>
    <w:p w:rsidR="008D5A6B" w:rsidRDefault="008D5A6B" w:rsidP="000258C0">
      <w:pPr>
        <w:spacing w:after="0"/>
        <w:jc w:val="both"/>
        <w:rPr>
          <w:rFonts w:eastAsia="Times New Roman" w:cs="Arial"/>
          <w:bCs/>
          <w:i/>
          <w:sz w:val="24"/>
          <w:szCs w:val="24"/>
        </w:rPr>
      </w:pPr>
    </w:p>
    <w:p w:rsidR="000258C0" w:rsidRPr="00D35CDC" w:rsidRDefault="000258C0" w:rsidP="000258C0">
      <w:pPr>
        <w:spacing w:after="0"/>
        <w:jc w:val="both"/>
        <w:rPr>
          <w:rFonts w:eastAsia="Times New Roman" w:cs="Arial"/>
          <w:bCs/>
          <w:i/>
          <w:sz w:val="24"/>
          <w:szCs w:val="24"/>
        </w:rPr>
      </w:pPr>
      <w:r>
        <w:rPr>
          <w:rFonts w:eastAsia="Times New Roman" w:cs="Arial"/>
          <w:bCs/>
          <w:i/>
          <w:sz w:val="24"/>
          <w:szCs w:val="24"/>
        </w:rPr>
        <w:t xml:space="preserve">Nizamettin Şentürk, ÜDTS, bilgi kirliliği gibi konularda ortak çalışmalar yapılması gerektiğini ifade etti. </w:t>
      </w:r>
    </w:p>
    <w:p w:rsidR="000258C0" w:rsidRDefault="000258C0" w:rsidP="000258C0">
      <w:pPr>
        <w:pStyle w:val="ListeParagraf"/>
        <w:spacing w:after="0"/>
        <w:ind w:left="1080" w:firstLine="0"/>
        <w:jc w:val="both"/>
        <w:rPr>
          <w:rFonts w:eastAsia="Times New Roman"/>
          <w:b/>
          <w:color w:val="auto"/>
          <w:sz w:val="24"/>
          <w:szCs w:val="24"/>
        </w:rPr>
      </w:pPr>
    </w:p>
    <w:p w:rsidR="000258C0" w:rsidRPr="000258C0" w:rsidRDefault="000258C0" w:rsidP="000258C0">
      <w:pPr>
        <w:pStyle w:val="ListeParagraf"/>
        <w:rPr>
          <w:rFonts w:eastAsia="Times New Roman"/>
          <w:b/>
          <w:color w:val="auto"/>
          <w:sz w:val="24"/>
          <w:szCs w:val="24"/>
        </w:rPr>
      </w:pPr>
    </w:p>
    <w:p w:rsidR="000258C0" w:rsidRDefault="000258C0" w:rsidP="00461140">
      <w:pPr>
        <w:pStyle w:val="ListeParagraf"/>
        <w:numPr>
          <w:ilvl w:val="0"/>
          <w:numId w:val="11"/>
        </w:numPr>
        <w:spacing w:after="0"/>
        <w:jc w:val="both"/>
        <w:rPr>
          <w:rFonts w:eastAsia="Times New Roman"/>
          <w:b/>
          <w:color w:val="auto"/>
          <w:sz w:val="24"/>
          <w:szCs w:val="24"/>
        </w:rPr>
      </w:pPr>
      <w:r>
        <w:rPr>
          <w:rFonts w:eastAsia="Times New Roman"/>
          <w:b/>
          <w:color w:val="auto"/>
          <w:sz w:val="24"/>
          <w:szCs w:val="24"/>
        </w:rPr>
        <w:t>TGDF – İNTRANET Sistemi Hakkında Bilgilendirme,</w:t>
      </w:r>
    </w:p>
    <w:p w:rsidR="000258C0" w:rsidRPr="000258C0" w:rsidRDefault="000258C0" w:rsidP="000258C0">
      <w:pPr>
        <w:spacing w:after="0"/>
        <w:ind w:left="360"/>
        <w:jc w:val="both"/>
        <w:rPr>
          <w:rFonts w:eastAsia="Times New Roman" w:cs="Arial"/>
          <w:bCs/>
          <w:i/>
          <w:sz w:val="24"/>
          <w:szCs w:val="24"/>
        </w:rPr>
      </w:pPr>
      <w:r w:rsidRPr="000258C0">
        <w:rPr>
          <w:rFonts w:eastAsia="Times New Roman" w:cs="Arial"/>
          <w:bCs/>
          <w:i/>
          <w:sz w:val="24"/>
          <w:szCs w:val="24"/>
        </w:rPr>
        <w:t>İntranet konusunda yeni bir si</w:t>
      </w:r>
      <w:r>
        <w:rPr>
          <w:rFonts w:eastAsia="Times New Roman" w:cs="Arial"/>
          <w:bCs/>
          <w:i/>
          <w:sz w:val="24"/>
          <w:szCs w:val="24"/>
        </w:rPr>
        <w:t xml:space="preserve">steme geçileceği, yeni sistemin daha anlaşılır ve üyelerin arzu ettiği biçimde olduğu ifade edildi. Yeni sistemin kişiye özel sayfa niteliğinde olduğu, Genel Sekreterlerin bildirimleri kendi üyelerine duyururken kolaylık sağlayacağından bahsedildi. Yeni sistem ile ilgili derneklere bilgilendirme maili gönderileceği, yine de derneklerin öneri ve tavsiyeleri olması durumunda bunların da dikkate alınacağı ifade edildi. </w:t>
      </w:r>
    </w:p>
    <w:p w:rsidR="000258C0" w:rsidRPr="000258C0" w:rsidRDefault="000258C0" w:rsidP="000258C0">
      <w:pPr>
        <w:pStyle w:val="ListeParagraf"/>
        <w:rPr>
          <w:rFonts w:eastAsia="Times New Roman"/>
          <w:b/>
          <w:color w:val="auto"/>
          <w:sz w:val="24"/>
          <w:szCs w:val="24"/>
        </w:rPr>
      </w:pPr>
    </w:p>
    <w:p w:rsidR="000258C0" w:rsidRDefault="000258C0" w:rsidP="000258C0">
      <w:pPr>
        <w:pStyle w:val="ListeParagraf"/>
        <w:spacing w:after="0"/>
        <w:ind w:left="1080" w:firstLine="0"/>
        <w:jc w:val="both"/>
        <w:rPr>
          <w:rFonts w:eastAsia="Times New Roman"/>
          <w:b/>
          <w:color w:val="auto"/>
          <w:sz w:val="24"/>
          <w:szCs w:val="24"/>
        </w:rPr>
      </w:pPr>
    </w:p>
    <w:p w:rsidR="00942A17" w:rsidRPr="00461140" w:rsidRDefault="00942A17" w:rsidP="00461140">
      <w:pPr>
        <w:spacing w:after="0" w:line="240" w:lineRule="auto"/>
        <w:jc w:val="both"/>
        <w:rPr>
          <w:rFonts w:ascii="Times New Roman" w:eastAsia="Times New Roman" w:hAnsi="Times New Roman" w:cs="Times New Roman"/>
          <w:b/>
          <w:bCs/>
          <w:sz w:val="24"/>
          <w:szCs w:val="24"/>
          <w:u w:val="single"/>
        </w:rPr>
      </w:pPr>
    </w:p>
    <w:p w:rsidR="002F00DC" w:rsidRPr="00461140" w:rsidRDefault="00AA073F" w:rsidP="00461140">
      <w:pPr>
        <w:spacing w:after="0"/>
        <w:jc w:val="both"/>
        <w:rPr>
          <w:rFonts w:eastAsia="Times New Roman"/>
          <w:b/>
          <w:sz w:val="24"/>
          <w:szCs w:val="24"/>
          <w:u w:val="single"/>
        </w:rPr>
      </w:pPr>
      <w:r w:rsidRPr="00461140">
        <w:rPr>
          <w:rFonts w:eastAsia="Times New Roman"/>
          <w:b/>
          <w:sz w:val="24"/>
          <w:szCs w:val="24"/>
          <w:u w:val="single"/>
        </w:rPr>
        <w:t>KARARLAR</w:t>
      </w:r>
    </w:p>
    <w:p w:rsidR="00AA073F" w:rsidRPr="008D5A6B" w:rsidRDefault="00AA073F" w:rsidP="00461140">
      <w:pPr>
        <w:pStyle w:val="ListeParagraf"/>
        <w:spacing w:after="0" w:line="253" w:lineRule="atLeast"/>
        <w:ind w:left="0" w:firstLine="0"/>
        <w:jc w:val="both"/>
        <w:rPr>
          <w:rFonts w:ascii="Times New Roman" w:eastAsia="Times New Roman" w:hAnsi="Times New Roman" w:cs="Times New Roman"/>
          <w:bCs/>
          <w:color w:val="auto"/>
          <w:sz w:val="24"/>
          <w:szCs w:val="24"/>
        </w:rPr>
      </w:pPr>
    </w:p>
    <w:p w:rsidR="000E6D17" w:rsidRPr="008D5A6B" w:rsidRDefault="004B4D84" w:rsidP="008D5A6B">
      <w:pPr>
        <w:pStyle w:val="ListeParagraf"/>
        <w:numPr>
          <w:ilvl w:val="0"/>
          <w:numId w:val="18"/>
        </w:numPr>
        <w:jc w:val="both"/>
        <w:rPr>
          <w:color w:val="auto"/>
          <w:sz w:val="24"/>
          <w:szCs w:val="24"/>
        </w:rPr>
      </w:pPr>
      <w:r>
        <w:rPr>
          <w:color w:val="auto"/>
          <w:sz w:val="24"/>
          <w:szCs w:val="24"/>
        </w:rPr>
        <w:t xml:space="preserve">Gıda Kontrol Genel Müdürlüğü </w:t>
      </w:r>
      <w:r w:rsidR="008D5A6B" w:rsidRPr="008D5A6B">
        <w:rPr>
          <w:color w:val="auto"/>
          <w:sz w:val="24"/>
          <w:szCs w:val="24"/>
        </w:rPr>
        <w:t xml:space="preserve">ile yapılacak toplantı gündeminde mutabık kalındığına karar verilmiştir. </w:t>
      </w:r>
      <w:bookmarkStart w:id="0" w:name="_GoBack"/>
      <w:bookmarkEnd w:id="0"/>
    </w:p>
    <w:sectPr w:rsidR="000E6D17" w:rsidRPr="008D5A6B" w:rsidSect="000E6D17">
      <w:footerReference w:type="default" r:id="rId8"/>
      <w:pgSz w:w="11906" w:h="16838"/>
      <w:pgMar w:top="993" w:right="991"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A83" w:rsidRDefault="00CA1A83">
      <w:pPr>
        <w:spacing w:after="0" w:line="240" w:lineRule="auto"/>
      </w:pPr>
      <w:r>
        <w:separator/>
      </w:r>
    </w:p>
  </w:endnote>
  <w:endnote w:type="continuationSeparator" w:id="0">
    <w:p w:rsidR="00CA1A83" w:rsidRDefault="00CA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pple-system-font">
    <w:altName w:val="Times New Roman"/>
    <w:panose1 w:val="00000000000000000000"/>
    <w:charset w:val="00"/>
    <w:family w:val="roman"/>
    <w:notTrueType/>
    <w:pitch w:val="default"/>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98684"/>
      <w:docPartObj>
        <w:docPartGallery w:val="Page Numbers (Bottom of Page)"/>
        <w:docPartUnique/>
      </w:docPartObj>
    </w:sdtPr>
    <w:sdtEndPr/>
    <w:sdtContent>
      <w:p w:rsidR="00585355" w:rsidRDefault="00585355">
        <w:pPr>
          <w:pStyle w:val="Altbilgi"/>
          <w:jc w:val="right"/>
        </w:pPr>
        <w:r>
          <w:t xml:space="preserve">Sayfa | </w:t>
        </w:r>
        <w:r w:rsidR="00F4778F">
          <w:fldChar w:fldCharType="begin"/>
        </w:r>
        <w:r w:rsidR="00F4778F">
          <w:instrText>PAGE   \* MERGEFORMAT</w:instrText>
        </w:r>
        <w:r w:rsidR="00F4778F">
          <w:fldChar w:fldCharType="separate"/>
        </w:r>
        <w:r w:rsidR="004B4D84">
          <w:rPr>
            <w:noProof/>
          </w:rPr>
          <w:t>3</w:t>
        </w:r>
        <w:r w:rsidR="00F4778F">
          <w:rPr>
            <w:noProof/>
          </w:rPr>
          <w:fldChar w:fldCharType="end"/>
        </w:r>
        <w:r>
          <w:t xml:space="preserve"> </w:t>
        </w:r>
      </w:p>
    </w:sdtContent>
  </w:sdt>
  <w:p w:rsidR="00585355" w:rsidRDefault="005853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A83" w:rsidRDefault="00CA1A83">
      <w:pPr>
        <w:spacing w:after="0" w:line="240" w:lineRule="auto"/>
      </w:pPr>
      <w:r>
        <w:separator/>
      </w:r>
    </w:p>
  </w:footnote>
  <w:footnote w:type="continuationSeparator" w:id="0">
    <w:p w:rsidR="00CA1A83" w:rsidRDefault="00CA1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B19"/>
    <w:multiLevelType w:val="hybridMultilevel"/>
    <w:tmpl w:val="3D2E834A"/>
    <w:lvl w:ilvl="0" w:tplc="AFFCEDB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8A5BB7"/>
    <w:multiLevelType w:val="hybridMultilevel"/>
    <w:tmpl w:val="F6D4B416"/>
    <w:lvl w:ilvl="0" w:tplc="81F87424">
      <w:start w:val="4"/>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50187B"/>
    <w:multiLevelType w:val="hybridMultilevel"/>
    <w:tmpl w:val="81B8DC34"/>
    <w:lvl w:ilvl="0" w:tplc="8F4CDFB4">
      <w:numFmt w:val="bullet"/>
      <w:lvlText w:val="-"/>
      <w:lvlJc w:val="left"/>
      <w:pPr>
        <w:ind w:left="3240" w:hanging="360"/>
      </w:pPr>
      <w:rPr>
        <w:rFonts w:ascii="-apple-system-font" w:eastAsia="Times New Roman" w:hAnsi="-apple-system-font" w:cstheme="minorBidi"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3">
    <w:nsid w:val="187F0038"/>
    <w:multiLevelType w:val="hybridMultilevel"/>
    <w:tmpl w:val="A5925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CE246D0"/>
    <w:multiLevelType w:val="hybridMultilevel"/>
    <w:tmpl w:val="36C44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DE76B01"/>
    <w:multiLevelType w:val="hybridMultilevel"/>
    <w:tmpl w:val="887C5C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6E31EF"/>
    <w:multiLevelType w:val="hybridMultilevel"/>
    <w:tmpl w:val="DABE6E70"/>
    <w:lvl w:ilvl="0" w:tplc="535C813A">
      <w:start w:val="1"/>
      <w:numFmt w:val="upperRoman"/>
      <w:lvlText w:val="%1."/>
      <w:lvlJc w:val="righ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EF10B6B"/>
    <w:multiLevelType w:val="hybridMultilevel"/>
    <w:tmpl w:val="A5BE0576"/>
    <w:lvl w:ilvl="0" w:tplc="E242B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746C9B"/>
    <w:multiLevelType w:val="hybridMultilevel"/>
    <w:tmpl w:val="8DA444C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5BE4E3D"/>
    <w:multiLevelType w:val="hybridMultilevel"/>
    <w:tmpl w:val="A52031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5DC2385"/>
    <w:multiLevelType w:val="hybridMultilevel"/>
    <w:tmpl w:val="9578B07A"/>
    <w:lvl w:ilvl="0" w:tplc="24A2B84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C5E4461"/>
    <w:multiLevelType w:val="hybridMultilevel"/>
    <w:tmpl w:val="9F1CA38A"/>
    <w:lvl w:ilvl="0" w:tplc="041F0013">
      <w:start w:val="1"/>
      <w:numFmt w:val="upperRoman"/>
      <w:lvlText w:val="%1."/>
      <w:lvlJc w:val="right"/>
      <w:pPr>
        <w:ind w:left="2880" w:hanging="360"/>
      </w:pPr>
    </w:lvl>
    <w:lvl w:ilvl="1" w:tplc="041F0019">
      <w:start w:val="1"/>
      <w:numFmt w:val="lowerLetter"/>
      <w:lvlText w:val="%2."/>
      <w:lvlJc w:val="left"/>
      <w:pPr>
        <w:ind w:left="360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1A84019"/>
    <w:multiLevelType w:val="hybridMultilevel"/>
    <w:tmpl w:val="DB60B162"/>
    <w:lvl w:ilvl="0" w:tplc="E242B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0F08D5"/>
    <w:multiLevelType w:val="hybridMultilevel"/>
    <w:tmpl w:val="F698AECA"/>
    <w:lvl w:ilvl="0" w:tplc="041F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4">
    <w:nsid w:val="6ABC74A4"/>
    <w:multiLevelType w:val="hybridMultilevel"/>
    <w:tmpl w:val="B18E45F4"/>
    <w:lvl w:ilvl="0" w:tplc="D16817FE">
      <w:start w:val="7"/>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68D62CE"/>
    <w:multiLevelType w:val="hybridMultilevel"/>
    <w:tmpl w:val="7EAE649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A5E8C"/>
    <w:multiLevelType w:val="hybridMultilevel"/>
    <w:tmpl w:val="0C20AA8E"/>
    <w:lvl w:ilvl="0" w:tplc="E242B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3"/>
  </w:num>
  <w:num w:numId="5">
    <w:abstractNumId w:val="9"/>
  </w:num>
  <w:num w:numId="6">
    <w:abstractNumId w:val="4"/>
  </w:num>
  <w:num w:numId="7">
    <w:abstractNumId w:val="5"/>
  </w:num>
  <w:num w:numId="8">
    <w:abstractNumId w:val="1"/>
  </w:num>
  <w:num w:numId="9">
    <w:abstractNumId w:val="15"/>
  </w:num>
  <w:num w:numId="10">
    <w:abstractNumId w:val="14"/>
  </w:num>
  <w:num w:numId="11">
    <w:abstractNumId w:val="7"/>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8"/>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073F"/>
    <w:rsid w:val="00001A7F"/>
    <w:rsid w:val="000258C0"/>
    <w:rsid w:val="00070D73"/>
    <w:rsid w:val="00084421"/>
    <w:rsid w:val="000A604A"/>
    <w:rsid w:val="000D2081"/>
    <w:rsid w:val="000E6D17"/>
    <w:rsid w:val="0011201A"/>
    <w:rsid w:val="0013594B"/>
    <w:rsid w:val="001A11B6"/>
    <w:rsid w:val="001D64F9"/>
    <w:rsid w:val="001D67E8"/>
    <w:rsid w:val="001E2CCA"/>
    <w:rsid w:val="0020475E"/>
    <w:rsid w:val="002329FD"/>
    <w:rsid w:val="00246D56"/>
    <w:rsid w:val="0028535E"/>
    <w:rsid w:val="002902AB"/>
    <w:rsid w:val="002C5220"/>
    <w:rsid w:val="002F00DC"/>
    <w:rsid w:val="002F186D"/>
    <w:rsid w:val="00300776"/>
    <w:rsid w:val="00317CAE"/>
    <w:rsid w:val="0037152C"/>
    <w:rsid w:val="0038232F"/>
    <w:rsid w:val="00395ECD"/>
    <w:rsid w:val="00400118"/>
    <w:rsid w:val="00461140"/>
    <w:rsid w:val="00485B5B"/>
    <w:rsid w:val="004A0842"/>
    <w:rsid w:val="004A5AEE"/>
    <w:rsid w:val="004B4D84"/>
    <w:rsid w:val="004B77ED"/>
    <w:rsid w:val="004C5DC7"/>
    <w:rsid w:val="004F37C6"/>
    <w:rsid w:val="00504930"/>
    <w:rsid w:val="0051152A"/>
    <w:rsid w:val="00585355"/>
    <w:rsid w:val="0059563D"/>
    <w:rsid w:val="00595F9B"/>
    <w:rsid w:val="005C1921"/>
    <w:rsid w:val="005C4B28"/>
    <w:rsid w:val="005F710C"/>
    <w:rsid w:val="00627F69"/>
    <w:rsid w:val="006501AB"/>
    <w:rsid w:val="006939EC"/>
    <w:rsid w:val="00694BF6"/>
    <w:rsid w:val="00694CD4"/>
    <w:rsid w:val="006B15EA"/>
    <w:rsid w:val="006F056D"/>
    <w:rsid w:val="006F4006"/>
    <w:rsid w:val="006F4BE5"/>
    <w:rsid w:val="0071583E"/>
    <w:rsid w:val="007538FA"/>
    <w:rsid w:val="00796DA8"/>
    <w:rsid w:val="007D787D"/>
    <w:rsid w:val="007E752E"/>
    <w:rsid w:val="00802089"/>
    <w:rsid w:val="00816D7C"/>
    <w:rsid w:val="0082612C"/>
    <w:rsid w:val="00831074"/>
    <w:rsid w:val="00860EF7"/>
    <w:rsid w:val="008C5023"/>
    <w:rsid w:val="008D5A6B"/>
    <w:rsid w:val="008E334D"/>
    <w:rsid w:val="008E459C"/>
    <w:rsid w:val="00901F5B"/>
    <w:rsid w:val="00916F8A"/>
    <w:rsid w:val="00942A17"/>
    <w:rsid w:val="00955C1D"/>
    <w:rsid w:val="00A9722F"/>
    <w:rsid w:val="00AA073F"/>
    <w:rsid w:val="00AE0A5A"/>
    <w:rsid w:val="00B062DF"/>
    <w:rsid w:val="00B1761E"/>
    <w:rsid w:val="00B64A5E"/>
    <w:rsid w:val="00B749C1"/>
    <w:rsid w:val="00B97E67"/>
    <w:rsid w:val="00BA3DE2"/>
    <w:rsid w:val="00BF6AC3"/>
    <w:rsid w:val="00C24599"/>
    <w:rsid w:val="00CA1A83"/>
    <w:rsid w:val="00CD1028"/>
    <w:rsid w:val="00CE2E5D"/>
    <w:rsid w:val="00CF5A01"/>
    <w:rsid w:val="00D35CDC"/>
    <w:rsid w:val="00D81230"/>
    <w:rsid w:val="00DB1CBC"/>
    <w:rsid w:val="00DC4AB4"/>
    <w:rsid w:val="00DD64EB"/>
    <w:rsid w:val="00E343CF"/>
    <w:rsid w:val="00E7466D"/>
    <w:rsid w:val="00E8714E"/>
    <w:rsid w:val="00EA0911"/>
    <w:rsid w:val="00EA6E3A"/>
    <w:rsid w:val="00EB053E"/>
    <w:rsid w:val="00ED29B7"/>
    <w:rsid w:val="00EE1838"/>
    <w:rsid w:val="00EF2AB3"/>
    <w:rsid w:val="00F303A5"/>
    <w:rsid w:val="00F4778F"/>
    <w:rsid w:val="00FA1B21"/>
    <w:rsid w:val="00FC5D52"/>
    <w:rsid w:val="00FE1AA6"/>
    <w:rsid w:val="00FF7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E800972-2788-4475-A30D-9DB50C92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3F"/>
    <w:pPr>
      <w:spacing w:after="180" w:line="274" w:lineRule="auto"/>
    </w:pPr>
    <w:rPr>
      <w:sz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073F"/>
    <w:pPr>
      <w:spacing w:line="240" w:lineRule="auto"/>
      <w:ind w:left="720" w:hanging="288"/>
      <w:contextualSpacing/>
    </w:pPr>
    <w:rPr>
      <w:color w:val="1F497D" w:themeColor="text2"/>
    </w:rPr>
  </w:style>
  <w:style w:type="character" w:styleId="GlBavuru">
    <w:name w:val="Intense Reference"/>
    <w:basedOn w:val="VarsaylanParagrafYazTipi"/>
    <w:uiPriority w:val="32"/>
    <w:qFormat/>
    <w:rsid w:val="00AA073F"/>
    <w:rPr>
      <w:b w:val="0"/>
      <w:bCs/>
      <w:smallCaps/>
      <w:color w:val="4F81BD" w:themeColor="accent1"/>
      <w:spacing w:val="5"/>
      <w:u w:val="single"/>
    </w:rPr>
  </w:style>
  <w:style w:type="paragraph" w:styleId="Altbilgi">
    <w:name w:val="footer"/>
    <w:basedOn w:val="Normal"/>
    <w:link w:val="AltbilgiChar"/>
    <w:uiPriority w:val="99"/>
    <w:unhideWhenUsed/>
    <w:rsid w:val="00AA07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073F"/>
    <w:rPr>
      <w:sz w:val="21"/>
    </w:rPr>
  </w:style>
  <w:style w:type="paragraph" w:styleId="BalonMetni">
    <w:name w:val="Balloon Text"/>
    <w:basedOn w:val="Normal"/>
    <w:link w:val="BalonMetniChar"/>
    <w:uiPriority w:val="99"/>
    <w:semiHidden/>
    <w:unhideWhenUsed/>
    <w:rsid w:val="00AA07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0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6830">
      <w:bodyDiv w:val="1"/>
      <w:marLeft w:val="0"/>
      <w:marRight w:val="0"/>
      <w:marTop w:val="0"/>
      <w:marBottom w:val="0"/>
      <w:divBdr>
        <w:top w:val="none" w:sz="0" w:space="0" w:color="auto"/>
        <w:left w:val="none" w:sz="0" w:space="0" w:color="auto"/>
        <w:bottom w:val="none" w:sz="0" w:space="0" w:color="auto"/>
        <w:right w:val="none" w:sz="0" w:space="0" w:color="auto"/>
      </w:divBdr>
    </w:div>
    <w:div w:id="8509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681</Words>
  <Characters>3886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pc2</cp:lastModifiedBy>
  <cp:revision>53</cp:revision>
  <cp:lastPrinted>2016-12-26T14:19:00Z</cp:lastPrinted>
  <dcterms:created xsi:type="dcterms:W3CDTF">2017-01-13T10:33:00Z</dcterms:created>
  <dcterms:modified xsi:type="dcterms:W3CDTF">2017-03-07T14:57:00Z</dcterms:modified>
</cp:coreProperties>
</file>