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5A741" w14:textId="3DCAED8F" w:rsidR="004702E9" w:rsidRPr="004702E9" w:rsidRDefault="00B44965" w:rsidP="004702E9">
      <w:pPr>
        <w:pStyle w:val="Heading1"/>
        <w:ind w:left="75"/>
        <w:jc w:val="right"/>
        <w:rPr>
          <w:rFonts w:ascii="Tahoma" w:hAnsi="Tahoma" w:cs="Tahoma"/>
          <w:b w:val="0"/>
          <w:bCs w:val="0"/>
          <w:sz w:val="36"/>
          <w:lang w:val="en-GB"/>
        </w:rPr>
      </w:pPr>
      <w:r>
        <w:rPr>
          <w:rFonts w:ascii="Tahoma" w:hAnsi="Tahoma" w:cs="Tahoma"/>
          <w:b w:val="0"/>
          <w:bCs w:val="0"/>
          <w:sz w:val="36"/>
          <w:lang w:val="en-GB"/>
        </w:rPr>
        <w:t xml:space="preserve">DRAFT </w:t>
      </w:r>
      <w:r w:rsidR="00155B84">
        <w:rPr>
          <w:rFonts w:ascii="Tahoma" w:hAnsi="Tahoma" w:cs="Tahoma"/>
          <w:b w:val="0"/>
          <w:bCs w:val="0"/>
          <w:sz w:val="36"/>
          <w:lang w:val="en-GB"/>
        </w:rPr>
        <w:t>POSITION PAPER</w:t>
      </w:r>
    </w:p>
    <w:p w14:paraId="41A3DEF5" w14:textId="77777777" w:rsidR="00106DED" w:rsidRDefault="00106DED" w:rsidP="00D943E5">
      <w:pPr>
        <w:tabs>
          <w:tab w:val="left" w:pos="7088"/>
        </w:tabs>
        <w:jc w:val="right"/>
        <w:rPr>
          <w:rFonts w:cs="Arial"/>
          <w:szCs w:val="22"/>
          <w:lang w:val="en-GB"/>
        </w:rPr>
      </w:pPr>
    </w:p>
    <w:p w14:paraId="51F6C754" w14:textId="77777777" w:rsidR="00B44965" w:rsidRDefault="00B44965" w:rsidP="00C05E06">
      <w:pPr>
        <w:pStyle w:val="Heading1"/>
        <w:ind w:left="-284"/>
        <w:jc w:val="center"/>
        <w:rPr>
          <w:rFonts w:cs="Arial"/>
          <w:lang w:val="en-GB"/>
        </w:rPr>
      </w:pPr>
    </w:p>
    <w:p w14:paraId="2D0866A3" w14:textId="77777777" w:rsidR="00B44965" w:rsidRDefault="00B44965" w:rsidP="00B44965">
      <w:pPr>
        <w:rPr>
          <w:lang w:val="en-GB"/>
        </w:rPr>
      </w:pPr>
    </w:p>
    <w:p w14:paraId="365643F9" w14:textId="77777777" w:rsidR="00B44965" w:rsidRDefault="00B44965" w:rsidP="00B44965">
      <w:pPr>
        <w:rPr>
          <w:lang w:val="en-GB"/>
        </w:rPr>
      </w:pPr>
    </w:p>
    <w:p w14:paraId="267A693F" w14:textId="77777777" w:rsidR="00B44965" w:rsidRPr="00B44965" w:rsidRDefault="00B44965" w:rsidP="00B44965">
      <w:pPr>
        <w:rPr>
          <w:lang w:val="en-GB"/>
        </w:rPr>
      </w:pPr>
    </w:p>
    <w:p w14:paraId="46AD2F80" w14:textId="4A2A406F" w:rsidR="00720D68" w:rsidRPr="00B44965" w:rsidRDefault="00B44965" w:rsidP="00C05E06">
      <w:pPr>
        <w:pStyle w:val="Heading1"/>
        <w:ind w:left="-284"/>
        <w:jc w:val="center"/>
        <w:rPr>
          <w:rFonts w:cs="Arial"/>
          <w:i/>
          <w:lang w:val="en-GB"/>
        </w:rPr>
      </w:pPr>
      <w:r w:rsidRPr="00B44965">
        <w:rPr>
          <w:rFonts w:cs="Arial"/>
          <w:i/>
          <w:lang w:val="en-GB"/>
        </w:rPr>
        <w:t>WORK IN PROGRESS – 19 December 2016</w:t>
      </w:r>
    </w:p>
    <w:p w14:paraId="7D041AD0" w14:textId="77777777" w:rsidR="0039548E" w:rsidRPr="0039548E" w:rsidRDefault="0039548E" w:rsidP="0039548E">
      <w:pPr>
        <w:rPr>
          <w:lang w:val="en-GB"/>
        </w:rPr>
      </w:pPr>
    </w:p>
    <w:p w14:paraId="21858B2F" w14:textId="77777777" w:rsidR="00155B84" w:rsidRPr="00155B84" w:rsidRDefault="00155B84" w:rsidP="00155B84">
      <w:pPr>
        <w:rPr>
          <w:lang w:val="en-GB"/>
        </w:rPr>
      </w:pPr>
    </w:p>
    <w:p w14:paraId="1B395A06" w14:textId="77777777" w:rsidR="006E1587" w:rsidRDefault="00155B84" w:rsidP="00D93D0E">
      <w:pPr>
        <w:pStyle w:val="Heading1"/>
        <w:jc w:val="both"/>
        <w:rPr>
          <w:rFonts w:cs="Arial"/>
          <w:bCs w:val="0"/>
          <w:lang w:val="en-GB"/>
        </w:rPr>
      </w:pPr>
      <w:r>
        <w:rPr>
          <w:rFonts w:cs="Arial"/>
          <w:bCs w:val="0"/>
          <w:lang w:val="en-GB"/>
        </w:rPr>
        <w:t>L</w:t>
      </w:r>
      <w:r w:rsidR="004702E9" w:rsidRPr="00990248">
        <w:rPr>
          <w:rFonts w:cs="Arial"/>
          <w:bCs w:val="0"/>
          <w:lang w:val="en-GB"/>
        </w:rPr>
        <w:t xml:space="preserve">ist of </w:t>
      </w:r>
      <w:r w:rsidR="000548B4">
        <w:rPr>
          <w:rFonts w:cs="Arial"/>
          <w:bCs w:val="0"/>
          <w:lang w:val="en-GB"/>
        </w:rPr>
        <w:t>b</w:t>
      </w:r>
      <w:r w:rsidR="004702E9" w:rsidRPr="00990248">
        <w:rPr>
          <w:rFonts w:cs="Arial"/>
          <w:bCs w:val="0"/>
          <w:lang w:val="en-GB"/>
        </w:rPr>
        <w:t xml:space="preserve">arriers on the EU </w:t>
      </w:r>
      <w:r w:rsidR="000548B4">
        <w:rPr>
          <w:rFonts w:cs="Arial"/>
          <w:bCs w:val="0"/>
          <w:lang w:val="en-GB"/>
        </w:rPr>
        <w:t>Single</w:t>
      </w:r>
      <w:r w:rsidR="004702E9" w:rsidRPr="00990248">
        <w:rPr>
          <w:rFonts w:cs="Arial"/>
          <w:bCs w:val="0"/>
          <w:lang w:val="en-GB"/>
        </w:rPr>
        <w:t xml:space="preserve"> Market for food and drink products</w:t>
      </w:r>
    </w:p>
    <w:p w14:paraId="023F6AC1" w14:textId="77777777" w:rsidR="00D00F7A" w:rsidRDefault="00D00F7A" w:rsidP="00F25036">
      <w:pPr>
        <w:pStyle w:val="Heading1"/>
        <w:jc w:val="both"/>
        <w:rPr>
          <w:rFonts w:cs="Arial"/>
          <w:bCs w:val="0"/>
          <w:color w:val="005A24"/>
          <w:sz w:val="24"/>
          <w:lang w:val="en-GB"/>
        </w:rPr>
      </w:pPr>
    </w:p>
    <w:p w14:paraId="55EF2808" w14:textId="77777777" w:rsidR="007F58F7" w:rsidRDefault="007F58F7" w:rsidP="00D943E5">
      <w:pPr>
        <w:tabs>
          <w:tab w:val="left" w:pos="7088"/>
        </w:tabs>
        <w:jc w:val="right"/>
        <w:rPr>
          <w:rFonts w:cs="Arial"/>
          <w:szCs w:val="22"/>
          <w:lang w:val="en-GB"/>
        </w:rPr>
      </w:pPr>
    </w:p>
    <w:p w14:paraId="52DFA468" w14:textId="77777777" w:rsidR="00155B84" w:rsidRPr="0045411B" w:rsidRDefault="00155B84" w:rsidP="00D943E5">
      <w:pPr>
        <w:tabs>
          <w:tab w:val="left" w:pos="7088"/>
        </w:tabs>
        <w:jc w:val="right"/>
        <w:rPr>
          <w:rFonts w:cs="Arial"/>
          <w:szCs w:val="22"/>
          <w:lang w:val="en-GB"/>
        </w:rPr>
      </w:pPr>
    </w:p>
    <w:p w14:paraId="68B31108" w14:textId="77777777" w:rsidR="00C05E06" w:rsidRDefault="00C05E06" w:rsidP="00D943E5">
      <w:pPr>
        <w:rPr>
          <w:rFonts w:cs="Arial"/>
          <w:lang w:val="en-GB"/>
        </w:rPr>
      </w:pPr>
    </w:p>
    <w:p w14:paraId="38A14549" w14:textId="77777777" w:rsidR="00CF3EC3" w:rsidRDefault="00CF3EC3" w:rsidP="00D943E5">
      <w:pPr>
        <w:rPr>
          <w:rFonts w:cs="Arial"/>
          <w:lang w:val="en-GB"/>
        </w:rPr>
      </w:pPr>
    </w:p>
    <w:p w14:paraId="1DEBD225" w14:textId="77777777" w:rsidR="00106DED" w:rsidRPr="0045411B" w:rsidRDefault="00106DED" w:rsidP="000548B4">
      <w:pPr>
        <w:tabs>
          <w:tab w:val="right" w:pos="9070"/>
        </w:tabs>
        <w:rPr>
          <w:rFonts w:cs="Arial"/>
          <w:b/>
          <w:lang w:val="en-GB"/>
        </w:rPr>
      </w:pPr>
      <w:r w:rsidRPr="0045411B">
        <w:rPr>
          <w:rFonts w:cs="Arial"/>
          <w:b/>
          <w:lang w:val="en-GB"/>
        </w:rPr>
        <w:t xml:space="preserve">I. </w:t>
      </w:r>
      <w:r w:rsidR="00155B84">
        <w:rPr>
          <w:rFonts w:cs="Arial"/>
          <w:b/>
          <w:lang w:val="en-GB"/>
        </w:rPr>
        <w:t xml:space="preserve">EU </w:t>
      </w:r>
      <w:r w:rsidRPr="0045411B">
        <w:rPr>
          <w:rFonts w:cs="Arial"/>
          <w:b/>
          <w:lang w:val="en-GB"/>
        </w:rPr>
        <w:t>SINGLE MARKET ………</w:t>
      </w:r>
      <w:r w:rsidR="00155B84">
        <w:rPr>
          <w:rFonts w:cs="Arial"/>
          <w:b/>
          <w:lang w:val="en-GB"/>
        </w:rPr>
        <w:t>……………</w:t>
      </w:r>
      <w:r w:rsidR="009602BB" w:rsidRPr="0045411B">
        <w:rPr>
          <w:rFonts w:cs="Arial"/>
          <w:b/>
          <w:lang w:val="en-GB"/>
        </w:rPr>
        <w:t>………………………………………………..</w:t>
      </w:r>
      <w:r w:rsidR="009602BB" w:rsidRPr="0045411B">
        <w:rPr>
          <w:rFonts w:cs="Arial"/>
          <w:b/>
          <w:lang w:val="en-GB"/>
        </w:rPr>
        <w:tab/>
      </w:r>
      <w:r w:rsidRPr="0045411B">
        <w:rPr>
          <w:rFonts w:cs="Arial"/>
          <w:b/>
          <w:lang w:val="en-GB"/>
        </w:rPr>
        <w:t>p. 2-</w:t>
      </w:r>
      <w:r w:rsidR="00720D68">
        <w:rPr>
          <w:rFonts w:cs="Arial"/>
          <w:b/>
          <w:lang w:val="en-GB"/>
        </w:rPr>
        <w:t>7</w:t>
      </w:r>
    </w:p>
    <w:p w14:paraId="7AE999FF" w14:textId="77777777" w:rsidR="00106DED" w:rsidRPr="0045411B" w:rsidRDefault="00106DED" w:rsidP="00D943E5">
      <w:pPr>
        <w:rPr>
          <w:rFonts w:cs="Arial"/>
          <w:lang w:val="en-GB"/>
        </w:rPr>
      </w:pPr>
    </w:p>
    <w:p w14:paraId="6EC5D38E" w14:textId="77777777" w:rsidR="00106DED" w:rsidRPr="0045411B" w:rsidRDefault="00106DED" w:rsidP="00A23308">
      <w:pPr>
        <w:pStyle w:val="ListParagraph"/>
        <w:numPr>
          <w:ilvl w:val="0"/>
          <w:numId w:val="11"/>
        </w:numPr>
        <w:ind w:hanging="371"/>
        <w:contextualSpacing w:val="0"/>
        <w:rPr>
          <w:rFonts w:cs="Arial"/>
          <w:lang w:val="en-GB"/>
        </w:rPr>
      </w:pPr>
      <w:r w:rsidRPr="0045411B">
        <w:rPr>
          <w:rFonts w:cs="Arial"/>
          <w:lang w:val="en-GB"/>
        </w:rPr>
        <w:t>Mandatory country of origin labelling</w:t>
      </w:r>
      <w:r w:rsidR="00CD693E">
        <w:rPr>
          <w:rFonts w:cs="Arial"/>
          <w:lang w:val="en-GB"/>
        </w:rPr>
        <w:tab/>
      </w:r>
      <w:r w:rsidR="00CD693E">
        <w:rPr>
          <w:rFonts w:cs="Arial"/>
          <w:lang w:val="en-GB"/>
        </w:rPr>
        <w:tab/>
      </w:r>
    </w:p>
    <w:p w14:paraId="3651DB9C" w14:textId="77777777" w:rsidR="004B0205" w:rsidRPr="0045411B" w:rsidRDefault="004B0205" w:rsidP="004B0205">
      <w:pPr>
        <w:pStyle w:val="ListParagraph"/>
        <w:numPr>
          <w:ilvl w:val="0"/>
          <w:numId w:val="11"/>
        </w:numPr>
        <w:ind w:hanging="371"/>
        <w:contextualSpacing w:val="0"/>
        <w:rPr>
          <w:rFonts w:cs="Arial"/>
          <w:lang w:val="en-GB"/>
        </w:rPr>
      </w:pPr>
      <w:r w:rsidRPr="0045411B">
        <w:rPr>
          <w:rFonts w:cs="Arial"/>
          <w:szCs w:val="22"/>
          <w:lang w:val="en-GB"/>
        </w:rPr>
        <w:t>Food information to consumers</w:t>
      </w:r>
      <w:r w:rsidR="00CD693E">
        <w:rPr>
          <w:rFonts w:cs="Arial"/>
          <w:szCs w:val="22"/>
          <w:lang w:val="en-GB"/>
        </w:rPr>
        <w:tab/>
      </w:r>
      <w:r w:rsidR="00CD693E">
        <w:rPr>
          <w:rFonts w:cs="Arial"/>
          <w:szCs w:val="22"/>
          <w:lang w:val="en-GB"/>
        </w:rPr>
        <w:tab/>
      </w:r>
      <w:r w:rsidR="00CD693E">
        <w:rPr>
          <w:rFonts w:cs="Arial"/>
          <w:szCs w:val="22"/>
          <w:lang w:val="en-GB"/>
        </w:rPr>
        <w:tab/>
      </w:r>
    </w:p>
    <w:p w14:paraId="7D62AE3C" w14:textId="77777777" w:rsidR="004B0205" w:rsidRPr="0045411B" w:rsidRDefault="004B0205" w:rsidP="004B0205">
      <w:pPr>
        <w:pStyle w:val="ListParagraph"/>
        <w:numPr>
          <w:ilvl w:val="0"/>
          <w:numId w:val="11"/>
        </w:numPr>
        <w:ind w:hanging="371"/>
        <w:contextualSpacing w:val="0"/>
        <w:rPr>
          <w:rFonts w:cs="Arial"/>
          <w:lang w:val="en-GB"/>
        </w:rPr>
      </w:pPr>
      <w:r w:rsidRPr="0045411B">
        <w:rPr>
          <w:rFonts w:cs="Arial"/>
          <w:szCs w:val="22"/>
          <w:lang w:val="en-GB"/>
        </w:rPr>
        <w:t xml:space="preserve">Health </w:t>
      </w:r>
      <w:r>
        <w:rPr>
          <w:rFonts w:cs="Arial"/>
          <w:szCs w:val="22"/>
          <w:lang w:val="en-GB"/>
        </w:rPr>
        <w:t>c</w:t>
      </w:r>
      <w:r w:rsidRPr="0045411B">
        <w:rPr>
          <w:rFonts w:cs="Arial"/>
          <w:szCs w:val="22"/>
          <w:lang w:val="en-GB"/>
        </w:rPr>
        <w:t>laims</w:t>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p>
    <w:p w14:paraId="4DC32756" w14:textId="77777777" w:rsidR="004B0205" w:rsidRPr="0045411B" w:rsidRDefault="004B0205" w:rsidP="004B0205">
      <w:pPr>
        <w:pStyle w:val="ListParagraph"/>
        <w:numPr>
          <w:ilvl w:val="0"/>
          <w:numId w:val="11"/>
        </w:numPr>
        <w:ind w:hanging="371"/>
        <w:contextualSpacing w:val="0"/>
        <w:rPr>
          <w:rFonts w:cs="Arial"/>
          <w:lang w:val="en-GB"/>
        </w:rPr>
      </w:pPr>
      <w:r w:rsidRPr="0045411B">
        <w:rPr>
          <w:rFonts w:cs="Arial"/>
          <w:lang w:val="en-GB"/>
        </w:rPr>
        <w:t>Discriminatory food taxes</w:t>
      </w:r>
      <w:r w:rsidR="00CD693E">
        <w:rPr>
          <w:rFonts w:cs="Arial"/>
          <w:lang w:val="en-GB"/>
        </w:rPr>
        <w:tab/>
      </w:r>
      <w:r w:rsidR="00CD693E">
        <w:rPr>
          <w:rFonts w:cs="Arial"/>
          <w:lang w:val="en-GB"/>
        </w:rPr>
        <w:tab/>
      </w:r>
      <w:r w:rsidR="00CD693E">
        <w:rPr>
          <w:rFonts w:cs="Arial"/>
          <w:lang w:val="en-GB"/>
        </w:rPr>
        <w:tab/>
      </w:r>
      <w:r w:rsidR="00CD693E">
        <w:rPr>
          <w:rFonts w:cs="Arial"/>
          <w:lang w:val="en-GB"/>
        </w:rPr>
        <w:tab/>
      </w:r>
    </w:p>
    <w:p w14:paraId="52C8EBAD" w14:textId="77777777" w:rsidR="00106DED" w:rsidRPr="0045411B" w:rsidRDefault="00106DED" w:rsidP="00A23308">
      <w:pPr>
        <w:pStyle w:val="ListParagraph"/>
        <w:numPr>
          <w:ilvl w:val="0"/>
          <w:numId w:val="11"/>
        </w:numPr>
        <w:ind w:hanging="371"/>
        <w:contextualSpacing w:val="0"/>
        <w:rPr>
          <w:rFonts w:cs="Arial"/>
          <w:lang w:val="en-GB"/>
        </w:rPr>
      </w:pPr>
      <w:r w:rsidRPr="0045411B">
        <w:rPr>
          <w:rFonts w:cs="Arial"/>
          <w:lang w:val="en-GB"/>
        </w:rPr>
        <w:t>Addition of nutrients to food</w:t>
      </w:r>
      <w:r w:rsidR="00CD693E">
        <w:rPr>
          <w:rFonts w:cs="Arial"/>
          <w:lang w:val="en-GB"/>
        </w:rPr>
        <w:tab/>
      </w:r>
      <w:r w:rsidR="00CD693E">
        <w:rPr>
          <w:rFonts w:cs="Arial"/>
          <w:lang w:val="en-GB"/>
        </w:rPr>
        <w:tab/>
      </w:r>
      <w:r w:rsidR="00CD693E">
        <w:rPr>
          <w:rFonts w:cs="Arial"/>
          <w:lang w:val="en-GB"/>
        </w:rPr>
        <w:tab/>
      </w:r>
    </w:p>
    <w:p w14:paraId="01063919" w14:textId="77777777" w:rsidR="004B0205" w:rsidRPr="0045411B" w:rsidRDefault="004B0205" w:rsidP="004B0205">
      <w:pPr>
        <w:pStyle w:val="ListParagraph"/>
        <w:numPr>
          <w:ilvl w:val="0"/>
          <w:numId w:val="11"/>
        </w:numPr>
        <w:ind w:hanging="371"/>
        <w:contextualSpacing w:val="0"/>
        <w:rPr>
          <w:rFonts w:cs="Arial"/>
          <w:lang w:val="en-GB"/>
        </w:rPr>
      </w:pPr>
      <w:r w:rsidRPr="0045411B">
        <w:rPr>
          <w:rFonts w:cs="Arial"/>
          <w:szCs w:val="22"/>
          <w:lang w:val="en-GB"/>
        </w:rPr>
        <w:t>Allergens</w:t>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p>
    <w:p w14:paraId="66C9211D" w14:textId="77777777" w:rsidR="00106DED" w:rsidRPr="0045411B" w:rsidRDefault="00106DED" w:rsidP="00A23308">
      <w:pPr>
        <w:pStyle w:val="ListParagraph"/>
        <w:numPr>
          <w:ilvl w:val="0"/>
          <w:numId w:val="11"/>
        </w:numPr>
        <w:ind w:hanging="371"/>
        <w:contextualSpacing w:val="0"/>
        <w:rPr>
          <w:rFonts w:cs="Arial"/>
          <w:lang w:val="en-GB"/>
        </w:rPr>
      </w:pPr>
      <w:r w:rsidRPr="0045411B">
        <w:rPr>
          <w:rFonts w:cs="Arial"/>
          <w:szCs w:val="22"/>
          <w:lang w:val="en-GB"/>
        </w:rPr>
        <w:t xml:space="preserve">Official </w:t>
      </w:r>
      <w:r w:rsidR="00FC340C" w:rsidRPr="0045411B">
        <w:rPr>
          <w:rFonts w:cs="Arial"/>
          <w:szCs w:val="22"/>
          <w:lang w:val="en-GB"/>
        </w:rPr>
        <w:t xml:space="preserve">food and feed </w:t>
      </w:r>
      <w:r w:rsidR="00411CBB" w:rsidRPr="0045411B">
        <w:rPr>
          <w:rFonts w:cs="Arial"/>
          <w:szCs w:val="22"/>
          <w:lang w:val="en-GB"/>
        </w:rPr>
        <w:t>controls</w:t>
      </w:r>
      <w:r w:rsidR="00CD693E">
        <w:rPr>
          <w:rFonts w:cs="Arial"/>
          <w:szCs w:val="22"/>
          <w:lang w:val="en-GB"/>
        </w:rPr>
        <w:tab/>
      </w:r>
      <w:r w:rsidR="00CD693E">
        <w:rPr>
          <w:rFonts w:cs="Arial"/>
          <w:szCs w:val="22"/>
          <w:lang w:val="en-GB"/>
        </w:rPr>
        <w:tab/>
      </w:r>
      <w:r w:rsidR="00CD693E">
        <w:rPr>
          <w:rFonts w:cs="Arial"/>
          <w:szCs w:val="22"/>
          <w:lang w:val="en-GB"/>
        </w:rPr>
        <w:tab/>
      </w:r>
    </w:p>
    <w:p w14:paraId="4D0835BE" w14:textId="77777777" w:rsidR="00106DED" w:rsidRPr="0045411B" w:rsidRDefault="00EA5727" w:rsidP="00A23308">
      <w:pPr>
        <w:pStyle w:val="ListParagraph"/>
        <w:numPr>
          <w:ilvl w:val="0"/>
          <w:numId w:val="11"/>
        </w:numPr>
        <w:ind w:hanging="371"/>
        <w:contextualSpacing w:val="0"/>
        <w:rPr>
          <w:rFonts w:cs="Arial"/>
          <w:lang w:val="en-GB"/>
        </w:rPr>
      </w:pPr>
      <w:r>
        <w:rPr>
          <w:rFonts w:cs="Arial"/>
          <w:lang w:val="en-GB"/>
        </w:rPr>
        <w:t>Rapid Alert System</w:t>
      </w:r>
      <w:r w:rsidR="00CD693E">
        <w:rPr>
          <w:rFonts w:cs="Arial"/>
          <w:lang w:val="en-GB"/>
        </w:rPr>
        <w:tab/>
      </w:r>
      <w:r w:rsidR="00CD693E">
        <w:rPr>
          <w:rFonts w:cs="Arial"/>
          <w:lang w:val="en-GB"/>
        </w:rPr>
        <w:tab/>
      </w:r>
      <w:r w:rsidR="00CD693E">
        <w:rPr>
          <w:rFonts w:cs="Arial"/>
          <w:lang w:val="en-GB"/>
        </w:rPr>
        <w:tab/>
      </w:r>
      <w:r w:rsidR="00CD693E">
        <w:rPr>
          <w:rFonts w:cs="Arial"/>
          <w:lang w:val="en-GB"/>
        </w:rPr>
        <w:tab/>
      </w:r>
    </w:p>
    <w:p w14:paraId="4F02A804" w14:textId="77777777" w:rsidR="00106DED" w:rsidRPr="0045411B" w:rsidRDefault="00EA5727" w:rsidP="00A23308">
      <w:pPr>
        <w:pStyle w:val="ListParagraph"/>
        <w:numPr>
          <w:ilvl w:val="0"/>
          <w:numId w:val="11"/>
        </w:numPr>
        <w:ind w:hanging="371"/>
        <w:contextualSpacing w:val="0"/>
        <w:rPr>
          <w:rFonts w:cs="Arial"/>
          <w:lang w:val="en-GB"/>
        </w:rPr>
      </w:pPr>
      <w:r>
        <w:rPr>
          <w:rFonts w:cs="Arial"/>
          <w:szCs w:val="22"/>
          <w:lang w:val="en-GB"/>
        </w:rPr>
        <w:t>Bisphenol A</w:t>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p>
    <w:p w14:paraId="33F4942B" w14:textId="77777777" w:rsidR="00106DED" w:rsidRPr="00EF2C77" w:rsidRDefault="007D329C" w:rsidP="00A23308">
      <w:pPr>
        <w:pStyle w:val="ListParagraph"/>
        <w:numPr>
          <w:ilvl w:val="0"/>
          <w:numId w:val="11"/>
        </w:numPr>
        <w:ind w:hanging="513"/>
        <w:contextualSpacing w:val="0"/>
        <w:rPr>
          <w:rFonts w:cs="Arial"/>
          <w:szCs w:val="22"/>
          <w:lang w:val="en-GB"/>
        </w:rPr>
      </w:pPr>
      <w:r w:rsidRPr="00EF2C77">
        <w:rPr>
          <w:rFonts w:cs="Arial"/>
          <w:szCs w:val="22"/>
          <w:lang w:val="en-GB"/>
        </w:rPr>
        <w:t>Use of GMO</w:t>
      </w:r>
      <w:r w:rsidR="00080293" w:rsidRPr="00EF2C77">
        <w:rPr>
          <w:rFonts w:cs="Arial"/>
          <w:szCs w:val="22"/>
          <w:lang w:val="en-GB"/>
        </w:rPr>
        <w:t>s</w:t>
      </w:r>
      <w:r w:rsidRPr="00EF2C77">
        <w:rPr>
          <w:rFonts w:cs="Arial"/>
          <w:szCs w:val="22"/>
          <w:lang w:val="en-GB"/>
        </w:rPr>
        <w:t xml:space="preserve"> and GM food/feed</w:t>
      </w:r>
      <w:r w:rsidR="00CD693E">
        <w:rPr>
          <w:rFonts w:cs="Arial"/>
          <w:szCs w:val="22"/>
          <w:lang w:val="en-GB"/>
        </w:rPr>
        <w:tab/>
      </w:r>
      <w:r w:rsidR="00CD693E">
        <w:rPr>
          <w:rFonts w:cs="Arial"/>
          <w:szCs w:val="22"/>
          <w:lang w:val="en-GB"/>
        </w:rPr>
        <w:tab/>
      </w:r>
      <w:r w:rsidR="00CD693E">
        <w:rPr>
          <w:rFonts w:cs="Arial"/>
          <w:szCs w:val="22"/>
          <w:lang w:val="en-GB"/>
        </w:rPr>
        <w:tab/>
      </w:r>
    </w:p>
    <w:p w14:paraId="48E512FB" w14:textId="77777777" w:rsidR="007F58F7" w:rsidRPr="0045411B" w:rsidRDefault="007F58F7" w:rsidP="00D943E5">
      <w:pPr>
        <w:rPr>
          <w:rFonts w:cs="Arial"/>
          <w:b/>
          <w:lang w:val="en-GB"/>
        </w:rPr>
      </w:pPr>
    </w:p>
    <w:p w14:paraId="17160D77" w14:textId="77777777" w:rsidR="00106DED" w:rsidRPr="0045411B" w:rsidRDefault="00106DED" w:rsidP="00D943E5">
      <w:pPr>
        <w:tabs>
          <w:tab w:val="right" w:pos="9070"/>
        </w:tabs>
        <w:rPr>
          <w:rFonts w:cs="Arial"/>
          <w:b/>
          <w:lang w:val="en-GB"/>
        </w:rPr>
      </w:pPr>
      <w:r w:rsidRPr="0045411B">
        <w:rPr>
          <w:rFonts w:cs="Arial"/>
          <w:b/>
          <w:lang w:val="en-GB"/>
        </w:rPr>
        <w:t>II. ACCESS TO RAW MATE</w:t>
      </w:r>
      <w:r w:rsidR="009602BB" w:rsidRPr="0045411B">
        <w:rPr>
          <w:rFonts w:cs="Arial"/>
          <w:b/>
          <w:lang w:val="en-GB"/>
        </w:rPr>
        <w:t>RIALS ………………………………………………………</w:t>
      </w:r>
      <w:r w:rsidR="009602BB" w:rsidRPr="0045411B">
        <w:rPr>
          <w:rFonts w:cs="Arial"/>
          <w:b/>
          <w:lang w:val="en-GB"/>
        </w:rPr>
        <w:tab/>
        <w:t xml:space="preserve">p. </w:t>
      </w:r>
      <w:r w:rsidR="00720D68">
        <w:rPr>
          <w:rFonts w:cs="Arial"/>
          <w:b/>
          <w:lang w:val="en-GB"/>
        </w:rPr>
        <w:t>8</w:t>
      </w:r>
    </w:p>
    <w:p w14:paraId="440F3F62" w14:textId="77777777" w:rsidR="00106DED" w:rsidRPr="0045411B" w:rsidRDefault="00106DED" w:rsidP="00D943E5">
      <w:pPr>
        <w:rPr>
          <w:rFonts w:cs="Arial"/>
          <w:lang w:val="en-GB"/>
        </w:rPr>
      </w:pPr>
    </w:p>
    <w:p w14:paraId="17FF7270" w14:textId="77777777" w:rsidR="00106DED" w:rsidRPr="004B0205" w:rsidRDefault="00106DED" w:rsidP="004B0205">
      <w:pPr>
        <w:pStyle w:val="ListParagraph"/>
        <w:numPr>
          <w:ilvl w:val="0"/>
          <w:numId w:val="11"/>
        </w:numPr>
        <w:ind w:hanging="513"/>
        <w:contextualSpacing w:val="0"/>
        <w:rPr>
          <w:rFonts w:cs="Arial"/>
          <w:szCs w:val="22"/>
          <w:lang w:val="en-GB"/>
        </w:rPr>
      </w:pPr>
      <w:r w:rsidRPr="0045411B">
        <w:rPr>
          <w:rFonts w:cs="Arial"/>
          <w:szCs w:val="22"/>
          <w:lang w:val="en-GB"/>
        </w:rPr>
        <w:t xml:space="preserve">GMOs: </w:t>
      </w:r>
      <w:r w:rsidR="00080293">
        <w:rPr>
          <w:rFonts w:cs="Arial"/>
          <w:szCs w:val="22"/>
          <w:lang w:val="en-GB"/>
        </w:rPr>
        <w:t>technical solution</w:t>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p>
    <w:p w14:paraId="3DD5F261" w14:textId="77777777" w:rsidR="00106DED" w:rsidRPr="0045411B" w:rsidRDefault="00106DED" w:rsidP="00D943E5">
      <w:pPr>
        <w:rPr>
          <w:rFonts w:cs="Arial"/>
          <w:lang w:val="en-GB"/>
        </w:rPr>
      </w:pPr>
    </w:p>
    <w:p w14:paraId="53C035D9" w14:textId="77777777" w:rsidR="00106DED" w:rsidRPr="0045411B" w:rsidRDefault="00106DED" w:rsidP="00D943E5">
      <w:pPr>
        <w:tabs>
          <w:tab w:val="right" w:pos="9070"/>
        </w:tabs>
        <w:rPr>
          <w:rFonts w:cs="Arial"/>
          <w:b/>
          <w:lang w:val="en-GB"/>
        </w:rPr>
      </w:pPr>
      <w:r w:rsidRPr="0045411B">
        <w:rPr>
          <w:rFonts w:cs="Arial"/>
          <w:b/>
          <w:lang w:val="en-GB"/>
        </w:rPr>
        <w:t>III. BETTER FUNCTION</w:t>
      </w:r>
      <w:r w:rsidR="002D2B61" w:rsidRPr="0045411B">
        <w:rPr>
          <w:rFonts w:cs="Arial"/>
          <w:b/>
          <w:lang w:val="en-GB"/>
        </w:rPr>
        <w:t>ING FOOD SUPPLY CHAIN ………………………</w:t>
      </w:r>
      <w:r w:rsidRPr="0045411B">
        <w:rPr>
          <w:rFonts w:cs="Arial"/>
          <w:b/>
          <w:lang w:val="en-GB"/>
        </w:rPr>
        <w:t>………</w:t>
      </w:r>
      <w:r w:rsidR="002D2B61" w:rsidRPr="0045411B">
        <w:rPr>
          <w:rFonts w:cs="Arial"/>
          <w:b/>
          <w:lang w:val="en-GB"/>
        </w:rPr>
        <w:t>…</w:t>
      </w:r>
      <w:r w:rsidR="009602BB" w:rsidRPr="0045411B">
        <w:rPr>
          <w:rFonts w:cs="Arial"/>
          <w:b/>
          <w:lang w:val="en-GB"/>
        </w:rPr>
        <w:t xml:space="preserve"> </w:t>
      </w:r>
      <w:r w:rsidR="009602BB" w:rsidRPr="0045411B">
        <w:rPr>
          <w:rFonts w:cs="Arial"/>
          <w:b/>
          <w:lang w:val="en-GB"/>
        </w:rPr>
        <w:tab/>
      </w:r>
      <w:r w:rsidRPr="0045411B">
        <w:rPr>
          <w:rFonts w:cs="Arial"/>
          <w:b/>
          <w:lang w:val="en-GB"/>
        </w:rPr>
        <w:t xml:space="preserve">p. </w:t>
      </w:r>
      <w:r w:rsidR="00720D68">
        <w:rPr>
          <w:rFonts w:cs="Arial"/>
          <w:b/>
          <w:lang w:val="en-GB"/>
        </w:rPr>
        <w:t>9</w:t>
      </w:r>
    </w:p>
    <w:p w14:paraId="0FDEB208" w14:textId="77777777" w:rsidR="00106DED" w:rsidRPr="0045411B" w:rsidRDefault="00106DED" w:rsidP="00D943E5">
      <w:pPr>
        <w:ind w:left="360"/>
        <w:rPr>
          <w:rFonts w:cs="Arial"/>
          <w:lang w:val="en-GB"/>
        </w:rPr>
      </w:pPr>
    </w:p>
    <w:p w14:paraId="6D609B78" w14:textId="77777777" w:rsidR="00106DED" w:rsidRPr="004B0205" w:rsidRDefault="00EA5727" w:rsidP="004B0205">
      <w:pPr>
        <w:pStyle w:val="ListParagraph"/>
        <w:numPr>
          <w:ilvl w:val="0"/>
          <w:numId w:val="11"/>
        </w:numPr>
        <w:ind w:hanging="513"/>
        <w:contextualSpacing w:val="0"/>
        <w:rPr>
          <w:rFonts w:cs="Arial"/>
          <w:szCs w:val="22"/>
          <w:lang w:val="en-GB"/>
        </w:rPr>
      </w:pPr>
      <w:r>
        <w:rPr>
          <w:rFonts w:cs="Arial"/>
          <w:szCs w:val="22"/>
          <w:lang w:val="en-GB"/>
        </w:rPr>
        <w:t>Late payment</w:t>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p>
    <w:p w14:paraId="2E393E22" w14:textId="77777777" w:rsidR="00106DED" w:rsidRPr="004B0205" w:rsidRDefault="00106DED" w:rsidP="004B0205">
      <w:pPr>
        <w:pStyle w:val="ListParagraph"/>
        <w:numPr>
          <w:ilvl w:val="0"/>
          <w:numId w:val="11"/>
        </w:numPr>
        <w:ind w:hanging="513"/>
        <w:contextualSpacing w:val="0"/>
        <w:rPr>
          <w:rFonts w:cs="Arial"/>
          <w:szCs w:val="22"/>
          <w:lang w:val="en-GB"/>
        </w:rPr>
      </w:pPr>
      <w:r w:rsidRPr="004B0205">
        <w:rPr>
          <w:rFonts w:cs="Arial"/>
          <w:szCs w:val="22"/>
          <w:lang w:val="en-GB"/>
        </w:rPr>
        <w:t xml:space="preserve">B2B </w:t>
      </w:r>
      <w:r w:rsidR="00055127" w:rsidRPr="004B0205">
        <w:rPr>
          <w:rFonts w:cs="Arial"/>
          <w:szCs w:val="22"/>
          <w:lang w:val="en-GB"/>
        </w:rPr>
        <w:t>r</w:t>
      </w:r>
      <w:r w:rsidRPr="004B0205">
        <w:rPr>
          <w:rFonts w:cs="Arial"/>
          <w:szCs w:val="22"/>
          <w:lang w:val="en-GB"/>
        </w:rPr>
        <w:t>elations</w:t>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r w:rsidR="00CD693E">
        <w:rPr>
          <w:rFonts w:cs="Arial"/>
          <w:szCs w:val="22"/>
          <w:lang w:val="en-GB"/>
        </w:rPr>
        <w:tab/>
      </w:r>
    </w:p>
    <w:p w14:paraId="65117BC9" w14:textId="77777777" w:rsidR="00106DED" w:rsidRPr="0045411B" w:rsidRDefault="00106DED" w:rsidP="00D943E5">
      <w:pPr>
        <w:rPr>
          <w:rFonts w:cs="Arial"/>
          <w:b/>
          <w:lang w:val="en-GB"/>
        </w:rPr>
      </w:pPr>
    </w:p>
    <w:p w14:paraId="6AC6BB43" w14:textId="77777777" w:rsidR="00106DED" w:rsidRPr="0045411B" w:rsidRDefault="00415006" w:rsidP="00D943E5">
      <w:pPr>
        <w:tabs>
          <w:tab w:val="right" w:pos="9070"/>
        </w:tabs>
        <w:rPr>
          <w:rFonts w:cs="Arial"/>
          <w:b/>
          <w:lang w:val="en-GB"/>
        </w:rPr>
      </w:pPr>
      <w:r w:rsidRPr="0045411B">
        <w:rPr>
          <w:rFonts w:cs="Arial"/>
          <w:b/>
          <w:lang w:val="en-GB"/>
        </w:rPr>
        <w:t>I</w:t>
      </w:r>
      <w:r w:rsidR="00106DED" w:rsidRPr="0045411B">
        <w:rPr>
          <w:rFonts w:cs="Arial"/>
          <w:b/>
          <w:lang w:val="en-GB"/>
        </w:rPr>
        <w:t>V. S</w:t>
      </w:r>
      <w:r w:rsidR="002D2B61" w:rsidRPr="0045411B">
        <w:rPr>
          <w:rFonts w:cs="Arial"/>
          <w:b/>
          <w:lang w:val="en-GB"/>
        </w:rPr>
        <w:t>USTAINABILITY ……………………………………………</w:t>
      </w:r>
      <w:r w:rsidR="009602BB" w:rsidRPr="0045411B">
        <w:rPr>
          <w:rFonts w:cs="Arial"/>
          <w:b/>
          <w:lang w:val="en-GB"/>
        </w:rPr>
        <w:t xml:space="preserve">……………………….… </w:t>
      </w:r>
      <w:r w:rsidR="009602BB" w:rsidRPr="0045411B">
        <w:rPr>
          <w:rFonts w:cs="Arial"/>
          <w:b/>
          <w:lang w:val="en-GB"/>
        </w:rPr>
        <w:tab/>
      </w:r>
      <w:r w:rsidR="00106DED" w:rsidRPr="0045411B">
        <w:rPr>
          <w:rFonts w:cs="Arial"/>
          <w:b/>
          <w:lang w:val="en-GB"/>
        </w:rPr>
        <w:t>p.</w:t>
      </w:r>
      <w:r w:rsidR="005E0075" w:rsidRPr="0045411B">
        <w:rPr>
          <w:rFonts w:cs="Arial"/>
          <w:b/>
          <w:lang w:val="en-GB"/>
        </w:rPr>
        <w:t xml:space="preserve"> </w:t>
      </w:r>
      <w:r w:rsidR="00720D68">
        <w:rPr>
          <w:rFonts w:cs="Arial"/>
          <w:b/>
          <w:lang w:val="en-GB"/>
        </w:rPr>
        <w:t>10</w:t>
      </w:r>
    </w:p>
    <w:p w14:paraId="650AF319" w14:textId="77777777" w:rsidR="00E436D7" w:rsidRPr="0045411B" w:rsidRDefault="00E436D7" w:rsidP="00D943E5">
      <w:pPr>
        <w:pStyle w:val="ListParagraph"/>
        <w:ind w:left="1080"/>
        <w:contextualSpacing w:val="0"/>
        <w:rPr>
          <w:rFonts w:cs="Arial"/>
          <w:bCs/>
          <w:color w:val="000000"/>
          <w:szCs w:val="22"/>
          <w:lang w:val="en-GB" w:eastAsia="en-GB"/>
        </w:rPr>
      </w:pPr>
    </w:p>
    <w:p w14:paraId="701CE65D" w14:textId="77777777" w:rsidR="00106DED" w:rsidRPr="004B0205" w:rsidRDefault="00106DED" w:rsidP="004B0205">
      <w:pPr>
        <w:pStyle w:val="ListParagraph"/>
        <w:numPr>
          <w:ilvl w:val="0"/>
          <w:numId w:val="11"/>
        </w:numPr>
        <w:ind w:hanging="513"/>
        <w:contextualSpacing w:val="0"/>
        <w:rPr>
          <w:rFonts w:cs="Arial"/>
          <w:szCs w:val="22"/>
          <w:lang w:val="en-GB"/>
        </w:rPr>
      </w:pPr>
      <w:r w:rsidRPr="004B0205">
        <w:rPr>
          <w:rFonts w:cs="Arial"/>
          <w:szCs w:val="22"/>
          <w:lang w:val="en-GB"/>
        </w:rPr>
        <w:t>Packag</w:t>
      </w:r>
      <w:r w:rsidR="00411CBB" w:rsidRPr="004B0205">
        <w:rPr>
          <w:rFonts w:cs="Arial"/>
          <w:szCs w:val="22"/>
          <w:lang w:val="en-GB"/>
        </w:rPr>
        <w:t xml:space="preserve">ing </w:t>
      </w:r>
      <w:r w:rsidR="00080293" w:rsidRPr="004B0205">
        <w:rPr>
          <w:rFonts w:cs="Arial"/>
          <w:szCs w:val="22"/>
          <w:lang w:val="en-GB"/>
        </w:rPr>
        <w:t>and</w:t>
      </w:r>
      <w:r w:rsidR="00411CBB" w:rsidRPr="004B0205">
        <w:rPr>
          <w:rFonts w:cs="Arial"/>
          <w:szCs w:val="22"/>
          <w:lang w:val="en-GB"/>
        </w:rPr>
        <w:t xml:space="preserve"> </w:t>
      </w:r>
      <w:r w:rsidR="00080293" w:rsidRPr="004B0205">
        <w:rPr>
          <w:rFonts w:cs="Arial"/>
          <w:szCs w:val="22"/>
          <w:lang w:val="en-GB"/>
        </w:rPr>
        <w:t>p</w:t>
      </w:r>
      <w:r w:rsidR="00411CBB" w:rsidRPr="004B0205">
        <w:rPr>
          <w:rFonts w:cs="Arial"/>
          <w:szCs w:val="22"/>
          <w:lang w:val="en-GB"/>
        </w:rPr>
        <w:t xml:space="preserve">ackaging </w:t>
      </w:r>
      <w:r w:rsidR="00080293" w:rsidRPr="004B0205">
        <w:rPr>
          <w:rFonts w:cs="Arial"/>
          <w:szCs w:val="22"/>
          <w:lang w:val="en-GB"/>
        </w:rPr>
        <w:t>w</w:t>
      </w:r>
      <w:r w:rsidR="00411CBB" w:rsidRPr="004B0205">
        <w:rPr>
          <w:rFonts w:cs="Arial"/>
          <w:szCs w:val="22"/>
          <w:lang w:val="en-GB"/>
        </w:rPr>
        <w:t>aste Directive</w:t>
      </w:r>
      <w:r w:rsidR="00CD693E">
        <w:rPr>
          <w:rFonts w:cs="Arial"/>
          <w:szCs w:val="22"/>
          <w:lang w:val="en-GB"/>
        </w:rPr>
        <w:tab/>
      </w:r>
    </w:p>
    <w:p w14:paraId="1FBE6749" w14:textId="77777777" w:rsidR="00106DED" w:rsidRPr="00045EB1" w:rsidRDefault="00106DED" w:rsidP="004B0205">
      <w:pPr>
        <w:pStyle w:val="ListParagraph"/>
        <w:numPr>
          <w:ilvl w:val="0"/>
          <w:numId w:val="11"/>
        </w:numPr>
        <w:ind w:hanging="513"/>
        <w:contextualSpacing w:val="0"/>
        <w:rPr>
          <w:rFonts w:cs="Arial"/>
          <w:szCs w:val="22"/>
        </w:rPr>
      </w:pPr>
      <w:r w:rsidRPr="00045EB1">
        <w:rPr>
          <w:rFonts w:cs="Arial"/>
          <w:szCs w:val="22"/>
        </w:rPr>
        <w:t xml:space="preserve">Environmental </w:t>
      </w:r>
      <w:r w:rsidR="00080293" w:rsidRPr="00045EB1">
        <w:rPr>
          <w:rFonts w:cs="Arial"/>
          <w:szCs w:val="22"/>
        </w:rPr>
        <w:t>a</w:t>
      </w:r>
      <w:r w:rsidRPr="00045EB1">
        <w:rPr>
          <w:rFonts w:cs="Arial"/>
          <w:szCs w:val="22"/>
        </w:rPr>
        <w:t xml:space="preserve">ssessment </w:t>
      </w:r>
      <w:r w:rsidR="00080293" w:rsidRPr="00045EB1">
        <w:rPr>
          <w:rFonts w:cs="Arial"/>
          <w:szCs w:val="22"/>
        </w:rPr>
        <w:t>m</w:t>
      </w:r>
      <w:r w:rsidRPr="00045EB1">
        <w:rPr>
          <w:rFonts w:cs="Arial"/>
          <w:szCs w:val="22"/>
        </w:rPr>
        <w:t>ethodologies</w:t>
      </w:r>
      <w:r w:rsidR="00CD693E" w:rsidRPr="00045EB1">
        <w:rPr>
          <w:rFonts w:cs="Arial"/>
          <w:szCs w:val="22"/>
        </w:rPr>
        <w:tab/>
      </w:r>
    </w:p>
    <w:p w14:paraId="668D2BC4" w14:textId="77777777" w:rsidR="00D5679C" w:rsidRPr="00045EB1" w:rsidRDefault="00D5679C" w:rsidP="00055127">
      <w:pPr>
        <w:pStyle w:val="ListParagraph"/>
        <w:ind w:left="1080"/>
        <w:contextualSpacing w:val="0"/>
        <w:rPr>
          <w:rFonts w:cs="Arial"/>
          <w:bCs/>
          <w:color w:val="000000"/>
          <w:szCs w:val="22"/>
          <w:lang w:eastAsia="en-GB"/>
        </w:rPr>
      </w:pPr>
    </w:p>
    <w:p w14:paraId="50D4ECA6" w14:textId="77777777" w:rsidR="00720D68" w:rsidRPr="00045EB1" w:rsidRDefault="00720D68">
      <w:pPr>
        <w:spacing w:after="200" w:line="276" w:lineRule="auto"/>
        <w:rPr>
          <w:rFonts w:cs="Arial"/>
        </w:rPr>
      </w:pPr>
      <w:r w:rsidRPr="00045EB1">
        <w:rPr>
          <w:rFonts w:cs="Arial"/>
        </w:rPr>
        <w:br w:type="page"/>
      </w:r>
    </w:p>
    <w:p w14:paraId="4D4B0C71" w14:textId="77777777" w:rsidR="00106DED" w:rsidRPr="0045411B" w:rsidRDefault="00155B84" w:rsidP="00055127">
      <w:pPr>
        <w:pStyle w:val="ListParagraph"/>
        <w:numPr>
          <w:ilvl w:val="0"/>
          <w:numId w:val="3"/>
        </w:numPr>
        <w:ind w:left="-142" w:hanging="284"/>
        <w:contextualSpacing w:val="0"/>
        <w:rPr>
          <w:rFonts w:cs="Arial"/>
          <w:b/>
          <w:lang w:val="en-GB"/>
        </w:rPr>
      </w:pPr>
      <w:r>
        <w:rPr>
          <w:rFonts w:cs="Arial"/>
          <w:b/>
          <w:lang w:val="en-GB"/>
        </w:rPr>
        <w:lastRenderedPageBreak/>
        <w:t xml:space="preserve">EU </w:t>
      </w:r>
      <w:r w:rsidR="00106DED" w:rsidRPr="0045411B">
        <w:rPr>
          <w:rFonts w:cs="Arial"/>
          <w:b/>
          <w:lang w:val="en-GB"/>
        </w:rPr>
        <w:t>SINGLE MARKET</w:t>
      </w:r>
    </w:p>
    <w:p w14:paraId="53293393" w14:textId="77777777" w:rsidR="00106DED" w:rsidRPr="0045411B" w:rsidRDefault="00106DED" w:rsidP="00D943E5">
      <w:pPr>
        <w:rPr>
          <w:rFonts w:cs="Arial"/>
          <w:lang w:val="en-GB"/>
        </w:rPr>
      </w:pPr>
    </w:p>
    <w:tbl>
      <w:tblPr>
        <w:tblStyle w:val="TableGrid"/>
        <w:tblW w:w="5825" w:type="pct"/>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416"/>
        <w:gridCol w:w="147"/>
        <w:gridCol w:w="5255"/>
      </w:tblGrid>
      <w:tr w:rsidR="00106DED" w:rsidRPr="0045411B" w14:paraId="39267BDF" w14:textId="77777777" w:rsidTr="00D93D0E">
        <w:trPr>
          <w:cantSplit/>
          <w:tblHeader/>
        </w:trPr>
        <w:tc>
          <w:tcPr>
            <w:tcW w:w="2503" w:type="pct"/>
            <w:tcBorders>
              <w:top w:val="single" w:sz="4" w:space="0" w:color="auto"/>
              <w:left w:val="single" w:sz="4" w:space="0" w:color="auto"/>
              <w:right w:val="single" w:sz="4" w:space="0" w:color="FFFFFF" w:themeColor="background1"/>
            </w:tcBorders>
            <w:shd w:val="clear" w:color="auto" w:fill="0D1957"/>
            <w:vAlign w:val="center"/>
            <w:hideMark/>
          </w:tcPr>
          <w:p w14:paraId="6EAC7726" w14:textId="77777777" w:rsidR="00805B61" w:rsidRPr="00542A12" w:rsidRDefault="00106DED" w:rsidP="00055127">
            <w:pPr>
              <w:pStyle w:val="Heading2"/>
              <w:numPr>
                <w:ilvl w:val="0"/>
                <w:numId w:val="0"/>
              </w:numPr>
              <w:spacing w:before="120" w:after="120"/>
              <w:jc w:val="center"/>
              <w:outlineLvl w:val="1"/>
              <w:rPr>
                <w:rFonts w:cs="Arial"/>
                <w:color w:val="FFFFFF" w:themeColor="background1"/>
                <w:sz w:val="20"/>
                <w:szCs w:val="20"/>
                <w:lang w:val="en-GB"/>
              </w:rPr>
            </w:pPr>
            <w:r w:rsidRPr="00542A12">
              <w:rPr>
                <w:rFonts w:cs="Arial"/>
                <w:color w:val="FFFFFF" w:themeColor="background1"/>
                <w:sz w:val="20"/>
                <w:szCs w:val="20"/>
                <w:lang w:val="en-GB"/>
              </w:rPr>
              <w:t>Context / Case study</w:t>
            </w:r>
          </w:p>
        </w:tc>
        <w:tc>
          <w:tcPr>
            <w:tcW w:w="2497" w:type="pct"/>
            <w:gridSpan w:val="2"/>
            <w:tcBorders>
              <w:top w:val="single" w:sz="4" w:space="0" w:color="auto"/>
              <w:left w:val="single" w:sz="4" w:space="0" w:color="FFFFFF" w:themeColor="background1"/>
              <w:right w:val="single" w:sz="4" w:space="0" w:color="auto"/>
            </w:tcBorders>
            <w:shd w:val="clear" w:color="auto" w:fill="0D1957"/>
            <w:vAlign w:val="center"/>
            <w:hideMark/>
          </w:tcPr>
          <w:p w14:paraId="6963EA75" w14:textId="77777777" w:rsidR="00106DED" w:rsidRPr="00542A12" w:rsidRDefault="00106DED" w:rsidP="00055127">
            <w:pPr>
              <w:pStyle w:val="Heading2"/>
              <w:numPr>
                <w:ilvl w:val="0"/>
                <w:numId w:val="0"/>
              </w:numPr>
              <w:spacing w:before="120" w:after="120"/>
              <w:jc w:val="center"/>
              <w:outlineLvl w:val="1"/>
              <w:rPr>
                <w:rFonts w:cs="Arial"/>
                <w:color w:val="FFFFFF" w:themeColor="background1"/>
                <w:sz w:val="20"/>
                <w:szCs w:val="20"/>
                <w:lang w:val="en-GB"/>
              </w:rPr>
            </w:pPr>
            <w:r w:rsidRPr="00542A12">
              <w:rPr>
                <w:rFonts w:cs="Arial"/>
                <w:color w:val="FFFFFF" w:themeColor="background1"/>
                <w:sz w:val="20"/>
                <w:szCs w:val="20"/>
                <w:lang w:val="en-GB"/>
              </w:rPr>
              <w:t>Recommendations</w:t>
            </w:r>
          </w:p>
        </w:tc>
      </w:tr>
      <w:tr w:rsidR="00106DED" w:rsidRPr="00B44965" w14:paraId="65142FA2" w14:textId="77777777" w:rsidTr="00155B84">
        <w:trPr>
          <w:cantSplit/>
        </w:trPr>
        <w:tc>
          <w:tcPr>
            <w:tcW w:w="5000" w:type="pct"/>
            <w:gridSpan w:val="3"/>
            <w:tcBorders>
              <w:left w:val="single" w:sz="4" w:space="0" w:color="auto"/>
              <w:right w:val="single" w:sz="4" w:space="0" w:color="auto"/>
            </w:tcBorders>
            <w:shd w:val="clear" w:color="auto" w:fill="C6D9F1" w:themeFill="text2" w:themeFillTint="33"/>
            <w:vAlign w:val="center"/>
            <w:hideMark/>
          </w:tcPr>
          <w:p w14:paraId="146AED09" w14:textId="77777777" w:rsidR="00106DED" w:rsidRPr="00155B84" w:rsidRDefault="00106DED" w:rsidP="00055127">
            <w:pPr>
              <w:pStyle w:val="ListParagraph"/>
              <w:numPr>
                <w:ilvl w:val="0"/>
                <w:numId w:val="4"/>
              </w:numPr>
              <w:spacing w:before="120" w:after="120"/>
              <w:contextualSpacing w:val="0"/>
              <w:jc w:val="center"/>
              <w:rPr>
                <w:rFonts w:cs="Arial"/>
                <w:b/>
                <w:sz w:val="20"/>
                <w:lang w:val="en-GB"/>
              </w:rPr>
            </w:pPr>
            <w:r w:rsidRPr="00155B84">
              <w:rPr>
                <w:rFonts w:cs="Arial"/>
                <w:b/>
                <w:sz w:val="20"/>
                <w:lang w:val="en-GB"/>
              </w:rPr>
              <w:t>Mandatory country of origin labelling</w:t>
            </w:r>
          </w:p>
        </w:tc>
      </w:tr>
      <w:tr w:rsidR="002712E3" w:rsidRPr="00B44965" w14:paraId="2934504B" w14:textId="77777777" w:rsidTr="00AA2D2A">
        <w:trPr>
          <w:cantSplit/>
        </w:trPr>
        <w:tc>
          <w:tcPr>
            <w:tcW w:w="2503" w:type="pct"/>
            <w:tcBorders>
              <w:left w:val="single" w:sz="4" w:space="0" w:color="auto"/>
              <w:bottom w:val="single" w:sz="4" w:space="0" w:color="auto"/>
            </w:tcBorders>
            <w:vAlign w:val="center"/>
            <w:hideMark/>
          </w:tcPr>
          <w:p w14:paraId="527450FD" w14:textId="77777777" w:rsidR="002712E3" w:rsidRPr="0045411B" w:rsidRDefault="002712E3" w:rsidP="002712E3">
            <w:pPr>
              <w:pStyle w:val="Default"/>
              <w:jc w:val="both"/>
              <w:rPr>
                <w:color w:val="0D1957"/>
                <w:sz w:val="18"/>
                <w:szCs w:val="18"/>
                <w:lang w:eastAsia="en-US"/>
              </w:rPr>
            </w:pPr>
          </w:p>
          <w:p w14:paraId="5353CC68" w14:textId="77777777" w:rsidR="002712E3" w:rsidRDefault="002712E3" w:rsidP="002712E3">
            <w:pPr>
              <w:pStyle w:val="Default"/>
              <w:jc w:val="both"/>
              <w:rPr>
                <w:color w:val="0D1957"/>
                <w:sz w:val="18"/>
                <w:szCs w:val="18"/>
                <w:lang w:eastAsia="en-US"/>
              </w:rPr>
            </w:pPr>
            <w:r w:rsidRPr="0045411B">
              <w:rPr>
                <w:color w:val="0D1957"/>
                <w:sz w:val="18"/>
                <w:szCs w:val="18"/>
                <w:lang w:eastAsia="en-US"/>
              </w:rPr>
              <w:t xml:space="preserve">Discussions on country of origin labelling at EU level are on-going in the context of Regulation 1169/2011 </w:t>
            </w:r>
            <w:r w:rsidR="00284541">
              <w:rPr>
                <w:color w:val="0D1957"/>
                <w:sz w:val="18"/>
                <w:szCs w:val="18"/>
                <w:lang w:eastAsia="en-US"/>
              </w:rPr>
              <w:t xml:space="preserve">on </w:t>
            </w:r>
            <w:r w:rsidR="00045EB1">
              <w:rPr>
                <w:color w:val="0D1957"/>
                <w:sz w:val="18"/>
                <w:szCs w:val="18"/>
                <w:lang w:eastAsia="en-US"/>
              </w:rPr>
              <w:t>Food Information to C</w:t>
            </w:r>
            <w:r w:rsidRPr="0045411B">
              <w:rPr>
                <w:color w:val="0D1957"/>
                <w:sz w:val="18"/>
                <w:szCs w:val="18"/>
                <w:lang w:eastAsia="en-US"/>
              </w:rPr>
              <w:t>onsumers</w:t>
            </w:r>
            <w:r w:rsidR="00284541">
              <w:rPr>
                <w:color w:val="0D1957"/>
                <w:sz w:val="18"/>
                <w:szCs w:val="18"/>
                <w:lang w:eastAsia="en-US"/>
              </w:rPr>
              <w:t xml:space="preserve"> (</w:t>
            </w:r>
            <w:r w:rsidR="00045EB1">
              <w:rPr>
                <w:color w:val="0D1957"/>
                <w:sz w:val="18"/>
                <w:szCs w:val="18"/>
                <w:lang w:eastAsia="en-US"/>
              </w:rPr>
              <w:t>FIC)</w:t>
            </w:r>
            <w:r w:rsidRPr="0045411B">
              <w:rPr>
                <w:color w:val="0D1957"/>
                <w:sz w:val="18"/>
                <w:szCs w:val="18"/>
                <w:lang w:eastAsia="en-US"/>
              </w:rPr>
              <w:t xml:space="preserve">. </w:t>
            </w:r>
            <w:r>
              <w:rPr>
                <w:color w:val="0D1957"/>
                <w:sz w:val="18"/>
                <w:szCs w:val="18"/>
                <w:lang w:eastAsia="en-US"/>
              </w:rPr>
              <w:t xml:space="preserve">The European Commission has so far refrained from introducing EU requirements on mandatory origin labelling. Indeed, its recent reports and underlying studies show that these requirements would be too costly and burdensome for all parties involved and would seriously affect trade within the Single Market. </w:t>
            </w:r>
          </w:p>
          <w:p w14:paraId="50D58B18" w14:textId="77777777" w:rsidR="002712E3" w:rsidRDefault="002712E3" w:rsidP="002712E3">
            <w:pPr>
              <w:pStyle w:val="Default"/>
              <w:jc w:val="both"/>
              <w:rPr>
                <w:color w:val="0D1957"/>
                <w:sz w:val="18"/>
                <w:szCs w:val="18"/>
                <w:lang w:eastAsia="en-US"/>
              </w:rPr>
            </w:pPr>
          </w:p>
          <w:p w14:paraId="2B460557" w14:textId="6C5AF389" w:rsidR="002712E3" w:rsidRDefault="002712E3" w:rsidP="002712E3">
            <w:pPr>
              <w:pStyle w:val="Default"/>
              <w:jc w:val="both"/>
              <w:rPr>
                <w:color w:val="0D1957"/>
                <w:sz w:val="18"/>
                <w:szCs w:val="18"/>
                <w:lang w:eastAsia="en-US"/>
              </w:rPr>
            </w:pPr>
            <w:r>
              <w:rPr>
                <w:color w:val="0D1957"/>
                <w:sz w:val="18"/>
                <w:szCs w:val="18"/>
                <w:lang w:eastAsia="en-US"/>
              </w:rPr>
              <w:t>Notwithstanding this, some Member States (France, Italy, Lithuania, Portugal, Greece) have notified draft national measures on mandatory origin labelling for certain foods. T</w:t>
            </w:r>
            <w:r w:rsidR="00155B84">
              <w:rPr>
                <w:color w:val="0D1957"/>
                <w:sz w:val="18"/>
                <w:szCs w:val="18"/>
                <w:lang w:eastAsia="en-US"/>
              </w:rPr>
              <w:t xml:space="preserve">he </w:t>
            </w:r>
            <w:r>
              <w:rPr>
                <w:color w:val="0D1957"/>
                <w:sz w:val="18"/>
                <w:szCs w:val="18"/>
                <w:lang w:eastAsia="en-US"/>
              </w:rPr>
              <w:t>Commission has not objected to the French, Italian and Lithuanian measures (the French</w:t>
            </w:r>
            <w:r w:rsidR="00505758">
              <w:rPr>
                <w:color w:val="0D1957"/>
                <w:sz w:val="18"/>
                <w:szCs w:val="18"/>
                <w:lang w:eastAsia="en-US"/>
              </w:rPr>
              <w:t xml:space="preserve"> and Lithuanian</w:t>
            </w:r>
            <w:r>
              <w:rPr>
                <w:color w:val="0D1957"/>
                <w:sz w:val="18"/>
                <w:szCs w:val="18"/>
                <w:lang w:eastAsia="en-US"/>
              </w:rPr>
              <w:t xml:space="preserve"> measure</w:t>
            </w:r>
            <w:r w:rsidR="00505758">
              <w:rPr>
                <w:color w:val="0D1957"/>
                <w:sz w:val="18"/>
                <w:szCs w:val="18"/>
                <w:lang w:eastAsia="en-US"/>
              </w:rPr>
              <w:t>s</w:t>
            </w:r>
            <w:r>
              <w:rPr>
                <w:color w:val="0D1957"/>
                <w:sz w:val="18"/>
                <w:szCs w:val="18"/>
                <w:lang w:eastAsia="en-US"/>
              </w:rPr>
              <w:t xml:space="preserve"> ha</w:t>
            </w:r>
            <w:r w:rsidR="00505758">
              <w:rPr>
                <w:color w:val="0D1957"/>
                <w:sz w:val="18"/>
                <w:szCs w:val="18"/>
                <w:lang w:eastAsia="en-US"/>
              </w:rPr>
              <w:t>ve</w:t>
            </w:r>
            <w:r>
              <w:rPr>
                <w:color w:val="0D1957"/>
                <w:sz w:val="18"/>
                <w:szCs w:val="18"/>
                <w:lang w:eastAsia="en-US"/>
              </w:rPr>
              <w:t xml:space="preserve"> already been adopted and the </w:t>
            </w:r>
            <w:r w:rsidR="00505758">
              <w:rPr>
                <w:color w:val="0D1957"/>
                <w:sz w:val="18"/>
                <w:szCs w:val="18"/>
                <w:lang w:eastAsia="en-US"/>
              </w:rPr>
              <w:t xml:space="preserve">Italian one is </w:t>
            </w:r>
            <w:r>
              <w:rPr>
                <w:color w:val="0D1957"/>
                <w:sz w:val="18"/>
                <w:szCs w:val="18"/>
                <w:lang w:eastAsia="en-US"/>
              </w:rPr>
              <w:t xml:space="preserve">expected to be adopted soon), while a decision on the other notified measures has not been taken yet. </w:t>
            </w:r>
          </w:p>
          <w:p w14:paraId="3847AA7B" w14:textId="77777777" w:rsidR="002712E3" w:rsidRDefault="002712E3" w:rsidP="002712E3">
            <w:pPr>
              <w:pStyle w:val="Default"/>
              <w:jc w:val="both"/>
              <w:rPr>
                <w:color w:val="0D1957"/>
                <w:sz w:val="18"/>
                <w:szCs w:val="18"/>
                <w:lang w:eastAsia="en-US"/>
              </w:rPr>
            </w:pPr>
            <w:r>
              <w:rPr>
                <w:color w:val="0D1957"/>
                <w:sz w:val="18"/>
                <w:szCs w:val="18"/>
                <w:lang w:eastAsia="en-US"/>
              </w:rPr>
              <w:t xml:space="preserve">Although these measures are conceived as experiments limited in time and include a mutual recognition clause, they are likely to favour protectionist trends and lead to a </w:t>
            </w:r>
            <w:r w:rsidRPr="00486284">
              <w:rPr>
                <w:color w:val="0D1957"/>
                <w:sz w:val="18"/>
                <w:szCs w:val="18"/>
                <w:lang w:eastAsia="en-US"/>
              </w:rPr>
              <w:t>re-nationalisation of the food supply chain</w:t>
            </w:r>
            <w:r>
              <w:rPr>
                <w:color w:val="0D1957"/>
                <w:sz w:val="18"/>
                <w:szCs w:val="18"/>
                <w:lang w:eastAsia="en-US"/>
              </w:rPr>
              <w:t xml:space="preserve">. </w:t>
            </w:r>
          </w:p>
          <w:p w14:paraId="06D260ED" w14:textId="783DCE25" w:rsidR="002712E3" w:rsidRPr="00B44965" w:rsidRDefault="002712E3" w:rsidP="002712E3">
            <w:pPr>
              <w:pStyle w:val="Default"/>
              <w:jc w:val="both"/>
              <w:rPr>
                <w:color w:val="0D1957"/>
                <w:sz w:val="18"/>
                <w:szCs w:val="18"/>
                <w:lang w:eastAsia="en-US"/>
              </w:rPr>
            </w:pPr>
            <w:r>
              <w:rPr>
                <w:color w:val="0D1957"/>
                <w:sz w:val="18"/>
                <w:szCs w:val="18"/>
                <w:lang w:eastAsia="en-US"/>
              </w:rPr>
              <w:t xml:space="preserve">Beyond fragmenting the Single Market, the proliferation of national measures on origin labelling would add </w:t>
            </w:r>
            <w:r w:rsidRPr="006864CC">
              <w:rPr>
                <w:color w:val="0D1957"/>
                <w:sz w:val="18"/>
                <w:szCs w:val="18"/>
                <w:lang w:eastAsia="en-US"/>
              </w:rPr>
              <w:t>complexity in food manufacturers’ daily operations (sourcing, manufact</w:t>
            </w:r>
            <w:r>
              <w:rPr>
                <w:color w:val="0D1957"/>
                <w:sz w:val="18"/>
                <w:szCs w:val="18"/>
                <w:lang w:eastAsia="en-US"/>
              </w:rPr>
              <w:t>uring, labelling and logistics)</w:t>
            </w:r>
            <w:r w:rsidR="00505758">
              <w:rPr>
                <w:color w:val="0D1957"/>
                <w:sz w:val="18"/>
                <w:szCs w:val="18"/>
                <w:lang w:eastAsia="en-US"/>
              </w:rPr>
              <w:t>.</w:t>
            </w:r>
            <w:r>
              <w:rPr>
                <w:color w:val="0D1957"/>
                <w:sz w:val="18"/>
                <w:szCs w:val="18"/>
                <w:lang w:eastAsia="en-US"/>
              </w:rPr>
              <w:t xml:space="preserve"> </w:t>
            </w:r>
          </w:p>
        </w:tc>
        <w:tc>
          <w:tcPr>
            <w:tcW w:w="2497" w:type="pct"/>
            <w:gridSpan w:val="2"/>
            <w:tcBorders>
              <w:bottom w:val="single" w:sz="4" w:space="0" w:color="auto"/>
              <w:right w:val="single" w:sz="4" w:space="0" w:color="auto"/>
            </w:tcBorders>
            <w:hideMark/>
          </w:tcPr>
          <w:p w14:paraId="4FDD26DC" w14:textId="77777777" w:rsidR="002712E3" w:rsidRPr="0045411B" w:rsidRDefault="002712E3" w:rsidP="002712E3">
            <w:pPr>
              <w:jc w:val="both"/>
              <w:rPr>
                <w:rFonts w:cs="Arial"/>
                <w:color w:val="0070C0"/>
                <w:sz w:val="20"/>
                <w:lang w:val="en-GB"/>
              </w:rPr>
            </w:pPr>
          </w:p>
          <w:p w14:paraId="722899B0" w14:textId="77777777" w:rsidR="002712E3" w:rsidRDefault="002712E3" w:rsidP="002712E3">
            <w:pPr>
              <w:jc w:val="both"/>
              <w:rPr>
                <w:rFonts w:cs="Arial"/>
                <w:color w:val="0070C0"/>
                <w:sz w:val="18"/>
                <w:szCs w:val="18"/>
                <w:lang w:val="en-GB"/>
              </w:rPr>
            </w:pPr>
            <w:r w:rsidRPr="00155B84">
              <w:rPr>
                <w:rFonts w:cs="Arial"/>
                <w:color w:val="0070C0"/>
                <w:sz w:val="18"/>
                <w:szCs w:val="18"/>
                <w:lang w:val="en-GB"/>
              </w:rPr>
              <w:t xml:space="preserve">FoodDrinkEurope requests the Commission to duly stand behind the Single Market and the free movement of goods and to take appropriate actions to prevent the proliferation of national rules on origin labelling. </w:t>
            </w:r>
          </w:p>
          <w:p w14:paraId="1A9CF7FD" w14:textId="77777777" w:rsidR="00D005CC" w:rsidRDefault="00D005CC" w:rsidP="002712E3">
            <w:pPr>
              <w:jc w:val="both"/>
              <w:rPr>
                <w:rFonts w:cs="Arial"/>
                <w:color w:val="0070C0"/>
                <w:sz w:val="18"/>
                <w:szCs w:val="18"/>
                <w:lang w:val="en-GB"/>
              </w:rPr>
            </w:pPr>
          </w:p>
          <w:p w14:paraId="12E272EA" w14:textId="77777777" w:rsidR="0003617D" w:rsidRDefault="00D005CC">
            <w:pPr>
              <w:jc w:val="both"/>
              <w:rPr>
                <w:rFonts w:cs="Arial"/>
                <w:color w:val="0070C0"/>
                <w:sz w:val="18"/>
                <w:szCs w:val="18"/>
                <w:lang w:val="en-GB"/>
              </w:rPr>
            </w:pPr>
            <w:r>
              <w:rPr>
                <w:rFonts w:cs="Arial"/>
                <w:color w:val="0070C0"/>
                <w:sz w:val="18"/>
                <w:szCs w:val="18"/>
                <w:lang w:val="en-GB"/>
              </w:rPr>
              <w:t>Relevant FoodDrinkEurope documents</w:t>
            </w:r>
            <w:r w:rsidR="0003617D">
              <w:rPr>
                <w:rFonts w:cs="Arial"/>
                <w:color w:val="0070C0"/>
                <w:sz w:val="18"/>
                <w:szCs w:val="18"/>
                <w:lang w:val="en-GB"/>
              </w:rPr>
              <w:t xml:space="preserve"> are available at the following links:</w:t>
            </w:r>
          </w:p>
          <w:p w14:paraId="145F31DC" w14:textId="77777777" w:rsidR="0003617D" w:rsidRDefault="0003617D" w:rsidP="00650758">
            <w:pPr>
              <w:pStyle w:val="ListParagraph"/>
              <w:numPr>
                <w:ilvl w:val="0"/>
                <w:numId w:val="24"/>
              </w:numPr>
              <w:ind w:left="303" w:hanging="142"/>
              <w:jc w:val="both"/>
              <w:rPr>
                <w:rFonts w:cs="Arial"/>
                <w:color w:val="0070C0"/>
                <w:sz w:val="18"/>
                <w:szCs w:val="18"/>
                <w:lang w:val="en-GB"/>
              </w:rPr>
            </w:pPr>
            <w:r>
              <w:rPr>
                <w:rFonts w:cs="Arial"/>
                <w:color w:val="0070C0"/>
                <w:sz w:val="18"/>
                <w:szCs w:val="18"/>
                <w:lang w:val="en-GB"/>
              </w:rPr>
              <w:t>‘</w:t>
            </w:r>
            <w:hyperlink r:id="rId9" w:history="1">
              <w:r w:rsidRPr="00D005CC">
                <w:rPr>
                  <w:rStyle w:val="Hyperlink"/>
                  <w:rFonts w:cs="Arial"/>
                  <w:sz w:val="18"/>
                  <w:szCs w:val="18"/>
                  <w:lang w:val="en-GB"/>
                </w:rPr>
                <w:t>The French origin labelling “test” initiative… or how to kill the Single Market!</w:t>
              </w:r>
            </w:hyperlink>
            <w:r>
              <w:rPr>
                <w:rFonts w:cs="Arial"/>
                <w:color w:val="0070C0"/>
                <w:sz w:val="18"/>
                <w:szCs w:val="18"/>
                <w:lang w:val="en-GB"/>
              </w:rPr>
              <w:t>’</w:t>
            </w:r>
          </w:p>
          <w:p w14:paraId="230876E7" w14:textId="77777777" w:rsidR="0003617D" w:rsidRDefault="0003617D" w:rsidP="00650758">
            <w:pPr>
              <w:pStyle w:val="ListParagraph"/>
              <w:numPr>
                <w:ilvl w:val="0"/>
                <w:numId w:val="24"/>
              </w:numPr>
              <w:ind w:left="303" w:hanging="142"/>
              <w:jc w:val="both"/>
              <w:rPr>
                <w:rFonts w:cs="Arial"/>
                <w:color w:val="0070C0"/>
                <w:sz w:val="18"/>
                <w:szCs w:val="18"/>
                <w:lang w:val="en-GB"/>
              </w:rPr>
            </w:pPr>
            <w:r>
              <w:rPr>
                <w:rFonts w:cs="Arial"/>
                <w:color w:val="0070C0"/>
                <w:sz w:val="18"/>
                <w:szCs w:val="18"/>
                <w:lang w:val="en-GB"/>
              </w:rPr>
              <w:t>‘</w:t>
            </w:r>
            <w:hyperlink r:id="rId10" w:history="1">
              <w:r w:rsidRPr="0003617D">
                <w:rPr>
                  <w:rStyle w:val="Hyperlink"/>
                  <w:rFonts w:cs="Arial"/>
                  <w:sz w:val="18"/>
                  <w:szCs w:val="18"/>
                  <w:lang w:val="en-GB"/>
                </w:rPr>
                <w:t>Commission disregards Single Market for food by allowing French ‘test’ on mandatory origin labelling</w:t>
              </w:r>
            </w:hyperlink>
            <w:r>
              <w:rPr>
                <w:rFonts w:cs="Arial"/>
                <w:color w:val="0070C0"/>
                <w:sz w:val="18"/>
                <w:szCs w:val="18"/>
                <w:lang w:val="en-GB"/>
              </w:rPr>
              <w:t>’</w:t>
            </w:r>
          </w:p>
          <w:p w14:paraId="16C63551" w14:textId="77777777" w:rsidR="0003617D" w:rsidRDefault="0003617D" w:rsidP="00B44965">
            <w:pPr>
              <w:pStyle w:val="ListParagraph"/>
              <w:jc w:val="both"/>
              <w:rPr>
                <w:rFonts w:cs="Arial"/>
                <w:color w:val="0070C0"/>
                <w:sz w:val="18"/>
                <w:szCs w:val="18"/>
                <w:lang w:val="en-GB"/>
              </w:rPr>
            </w:pPr>
          </w:p>
          <w:p w14:paraId="4CF81D25" w14:textId="77777777" w:rsidR="00D005CC" w:rsidRPr="00B44965" w:rsidRDefault="0003617D">
            <w:pPr>
              <w:jc w:val="both"/>
              <w:rPr>
                <w:rFonts w:cs="Arial"/>
                <w:color w:val="0070C0"/>
                <w:sz w:val="18"/>
                <w:szCs w:val="18"/>
                <w:lang w:val="en-GB"/>
              </w:rPr>
            </w:pPr>
            <w:r>
              <w:rPr>
                <w:rFonts w:cs="Arial"/>
                <w:color w:val="0070C0"/>
                <w:sz w:val="18"/>
                <w:szCs w:val="18"/>
                <w:lang w:val="en-GB"/>
              </w:rPr>
              <w:t xml:space="preserve">Whilst referring specifically </w:t>
            </w:r>
            <w:r w:rsidRPr="00B44965">
              <w:rPr>
                <w:rFonts w:cs="Arial"/>
                <w:color w:val="0070C0"/>
                <w:sz w:val="18"/>
                <w:szCs w:val="18"/>
                <w:lang w:val="en-GB"/>
              </w:rPr>
              <w:t xml:space="preserve">to </w:t>
            </w:r>
            <w:r w:rsidR="00D005CC" w:rsidRPr="00B44965">
              <w:rPr>
                <w:rFonts w:cs="Arial"/>
                <w:color w:val="0070C0"/>
                <w:sz w:val="18"/>
                <w:szCs w:val="18"/>
                <w:lang w:val="en-GB"/>
              </w:rPr>
              <w:t xml:space="preserve">the French </w:t>
            </w:r>
            <w:r w:rsidRPr="00B44965">
              <w:rPr>
                <w:rFonts w:cs="Arial"/>
                <w:color w:val="0070C0"/>
                <w:sz w:val="18"/>
                <w:szCs w:val="18"/>
                <w:lang w:val="en-GB"/>
              </w:rPr>
              <w:t>case</w:t>
            </w:r>
            <w:r w:rsidR="00D005CC" w:rsidRPr="00B44965">
              <w:rPr>
                <w:rFonts w:cs="Arial"/>
                <w:color w:val="0070C0"/>
                <w:sz w:val="18"/>
                <w:szCs w:val="18"/>
                <w:lang w:val="en-GB"/>
              </w:rPr>
              <w:t>,</w:t>
            </w:r>
            <w:r>
              <w:rPr>
                <w:rFonts w:cs="Arial"/>
                <w:color w:val="0070C0"/>
                <w:sz w:val="18"/>
                <w:szCs w:val="18"/>
                <w:lang w:val="en-GB"/>
              </w:rPr>
              <w:t xml:space="preserve"> these documents explain why all similar national measures are a serious blow for the Single Market.</w:t>
            </w:r>
          </w:p>
          <w:p w14:paraId="65830189" w14:textId="77777777" w:rsidR="00D005CC" w:rsidRDefault="00D005CC">
            <w:pPr>
              <w:jc w:val="both"/>
              <w:rPr>
                <w:rFonts w:cs="Arial"/>
                <w:color w:val="0070C0"/>
                <w:sz w:val="18"/>
                <w:szCs w:val="18"/>
                <w:lang w:val="en-GB"/>
              </w:rPr>
            </w:pPr>
          </w:p>
          <w:p w14:paraId="7135EC3F" w14:textId="4BE077F0" w:rsidR="00237EC7" w:rsidRDefault="00237EC7">
            <w:pPr>
              <w:jc w:val="both"/>
              <w:rPr>
                <w:rFonts w:cs="Arial"/>
                <w:color w:val="0070C0"/>
                <w:sz w:val="18"/>
                <w:szCs w:val="18"/>
                <w:lang w:val="en-GB"/>
              </w:rPr>
            </w:pPr>
            <w:r>
              <w:rPr>
                <w:rFonts w:cs="Arial"/>
                <w:color w:val="0070C0"/>
                <w:sz w:val="18"/>
                <w:szCs w:val="18"/>
                <w:lang w:val="en-GB"/>
              </w:rPr>
              <w:t xml:space="preserve">Internal FoodDrinkEurope documents are available under FCP/INCO/083/16E and FCP/INCO/021/16E-Rev.4. </w:t>
            </w:r>
          </w:p>
          <w:p w14:paraId="05BB6368" w14:textId="77777777" w:rsidR="00237EC7" w:rsidRDefault="00237EC7">
            <w:pPr>
              <w:jc w:val="both"/>
              <w:rPr>
                <w:rFonts w:cs="Arial"/>
                <w:color w:val="0070C0"/>
                <w:sz w:val="18"/>
                <w:szCs w:val="18"/>
                <w:lang w:val="en-GB"/>
              </w:rPr>
            </w:pPr>
          </w:p>
          <w:p w14:paraId="00E131CD" w14:textId="77777777" w:rsidR="00237EC7" w:rsidRDefault="00237EC7">
            <w:pPr>
              <w:jc w:val="both"/>
              <w:rPr>
                <w:rFonts w:cs="Arial"/>
                <w:color w:val="0070C0"/>
                <w:sz w:val="18"/>
                <w:szCs w:val="18"/>
                <w:lang w:val="en-GB"/>
              </w:rPr>
            </w:pPr>
          </w:p>
          <w:p w14:paraId="0DCEDA43" w14:textId="77777777" w:rsidR="00237EC7" w:rsidRDefault="00237EC7">
            <w:pPr>
              <w:jc w:val="both"/>
              <w:rPr>
                <w:rFonts w:cs="Arial"/>
                <w:color w:val="0070C0"/>
                <w:sz w:val="18"/>
                <w:szCs w:val="18"/>
                <w:lang w:val="en-GB"/>
              </w:rPr>
            </w:pPr>
          </w:p>
          <w:p w14:paraId="17F5194F" w14:textId="77777777" w:rsidR="00D005CC" w:rsidRDefault="00D005CC" w:rsidP="00D005CC">
            <w:pPr>
              <w:jc w:val="both"/>
              <w:rPr>
                <w:rFonts w:cs="Arial"/>
                <w:color w:val="0070C0"/>
                <w:sz w:val="18"/>
                <w:szCs w:val="18"/>
                <w:lang w:val="en-GB"/>
              </w:rPr>
            </w:pPr>
          </w:p>
          <w:p w14:paraId="30D8A745" w14:textId="77777777" w:rsidR="00D005CC" w:rsidRDefault="00D005CC" w:rsidP="00D005CC">
            <w:pPr>
              <w:jc w:val="both"/>
              <w:rPr>
                <w:rFonts w:cs="Arial"/>
                <w:color w:val="0070C0"/>
                <w:sz w:val="18"/>
                <w:szCs w:val="18"/>
                <w:lang w:val="en-GB"/>
              </w:rPr>
            </w:pPr>
          </w:p>
          <w:p w14:paraId="0295C50E" w14:textId="77777777" w:rsidR="00D005CC" w:rsidRDefault="00D005CC">
            <w:pPr>
              <w:jc w:val="both"/>
              <w:rPr>
                <w:rFonts w:cs="Arial"/>
                <w:color w:val="0070C0"/>
                <w:sz w:val="18"/>
                <w:szCs w:val="18"/>
                <w:lang w:val="en-GB"/>
              </w:rPr>
            </w:pPr>
          </w:p>
          <w:p w14:paraId="46B56C66" w14:textId="77777777" w:rsidR="00D005CC" w:rsidRDefault="00D005CC">
            <w:pPr>
              <w:jc w:val="both"/>
              <w:rPr>
                <w:rFonts w:cs="Arial"/>
                <w:color w:val="0070C0"/>
                <w:sz w:val="18"/>
                <w:szCs w:val="18"/>
                <w:lang w:val="en-GB"/>
              </w:rPr>
            </w:pPr>
            <w:r>
              <w:rPr>
                <w:rFonts w:cs="Arial"/>
                <w:color w:val="0070C0"/>
                <w:sz w:val="18"/>
                <w:szCs w:val="18"/>
                <w:lang w:val="en-GB"/>
              </w:rPr>
              <w:t xml:space="preserve"> </w:t>
            </w:r>
          </w:p>
          <w:p w14:paraId="390C5562" w14:textId="77777777" w:rsidR="00505758" w:rsidRPr="00155B84" w:rsidRDefault="00505758">
            <w:pPr>
              <w:jc w:val="both"/>
              <w:rPr>
                <w:rFonts w:cs="Arial"/>
                <w:color w:val="0070C0"/>
                <w:sz w:val="18"/>
                <w:szCs w:val="18"/>
                <w:lang w:val="en-GB"/>
              </w:rPr>
            </w:pPr>
          </w:p>
        </w:tc>
      </w:tr>
      <w:tr w:rsidR="00065EA5" w:rsidRPr="0045411B" w14:paraId="2BE230C2" w14:textId="77777777" w:rsidTr="00AA2D2A">
        <w:trPr>
          <w:cantSplit/>
        </w:trPr>
        <w:tc>
          <w:tcPr>
            <w:tcW w:w="5000" w:type="pct"/>
            <w:gridSpan w:val="3"/>
            <w:tcBorders>
              <w:top w:val="single" w:sz="4" w:space="0" w:color="auto"/>
              <w:left w:val="single" w:sz="4" w:space="0" w:color="auto"/>
              <w:right w:val="single" w:sz="4" w:space="0" w:color="auto"/>
            </w:tcBorders>
            <w:shd w:val="clear" w:color="auto" w:fill="C6D9F1" w:themeFill="text2" w:themeFillTint="33"/>
            <w:vAlign w:val="center"/>
            <w:hideMark/>
          </w:tcPr>
          <w:p w14:paraId="56F90FDB" w14:textId="5397E866" w:rsidR="00065EA5" w:rsidRPr="00155B84" w:rsidRDefault="00065EA5" w:rsidP="00543EF3">
            <w:pPr>
              <w:pStyle w:val="ListParagraph"/>
              <w:numPr>
                <w:ilvl w:val="0"/>
                <w:numId w:val="4"/>
              </w:numPr>
              <w:spacing w:before="120" w:after="120"/>
              <w:contextualSpacing w:val="0"/>
              <w:jc w:val="center"/>
              <w:rPr>
                <w:rFonts w:cs="Arial"/>
                <w:b/>
                <w:sz w:val="20"/>
                <w:lang w:val="en-GB"/>
              </w:rPr>
            </w:pPr>
            <w:r w:rsidRPr="00155B84">
              <w:rPr>
                <w:rFonts w:cs="Arial"/>
                <w:b/>
                <w:sz w:val="20"/>
                <w:lang w:val="en-GB"/>
              </w:rPr>
              <w:t>Food information to consumers</w:t>
            </w:r>
          </w:p>
        </w:tc>
      </w:tr>
      <w:tr w:rsidR="002712E3" w:rsidRPr="00B44965" w14:paraId="2C99F78D" w14:textId="77777777" w:rsidTr="00155B84">
        <w:trPr>
          <w:cantSplit/>
        </w:trPr>
        <w:tc>
          <w:tcPr>
            <w:tcW w:w="2503" w:type="pct"/>
            <w:tcBorders>
              <w:left w:val="single" w:sz="4" w:space="0" w:color="auto"/>
              <w:bottom w:val="single" w:sz="4" w:space="0" w:color="auto"/>
            </w:tcBorders>
            <w:vAlign w:val="center"/>
            <w:hideMark/>
          </w:tcPr>
          <w:p w14:paraId="1F75410B" w14:textId="77777777" w:rsidR="002712E3" w:rsidRPr="0045411B" w:rsidRDefault="002712E3" w:rsidP="002712E3">
            <w:pPr>
              <w:autoSpaceDE w:val="0"/>
              <w:autoSpaceDN w:val="0"/>
              <w:adjustRightInd w:val="0"/>
              <w:jc w:val="both"/>
              <w:rPr>
                <w:rFonts w:cs="Arial"/>
                <w:color w:val="0D1957"/>
                <w:sz w:val="18"/>
                <w:lang w:val="en-GB" w:eastAsia="en-GB"/>
              </w:rPr>
            </w:pPr>
          </w:p>
          <w:p w14:paraId="704D102B" w14:textId="7CDC4593" w:rsidR="002712E3" w:rsidRPr="0045411B" w:rsidRDefault="002712E3" w:rsidP="002712E3">
            <w:pPr>
              <w:autoSpaceDE w:val="0"/>
              <w:autoSpaceDN w:val="0"/>
              <w:adjustRightInd w:val="0"/>
              <w:jc w:val="both"/>
              <w:rPr>
                <w:rFonts w:cs="Arial"/>
                <w:color w:val="0D1957"/>
                <w:sz w:val="18"/>
                <w:lang w:val="en-GB" w:eastAsia="en-GB"/>
              </w:rPr>
            </w:pPr>
            <w:r w:rsidRPr="0045411B">
              <w:rPr>
                <w:rFonts w:cs="Arial"/>
                <w:color w:val="0D1957"/>
                <w:sz w:val="18"/>
                <w:lang w:val="en-GB" w:eastAsia="en-GB"/>
              </w:rPr>
              <w:t>Regulation 1169/2011 (FIC) is</w:t>
            </w:r>
            <w:r w:rsidR="00045445">
              <w:rPr>
                <w:rFonts w:cs="Arial"/>
                <w:color w:val="0D1957"/>
                <w:sz w:val="18"/>
                <w:lang w:val="en-GB" w:eastAsia="en-GB"/>
              </w:rPr>
              <w:t>, to a certain extent,</w:t>
            </w:r>
            <w:r w:rsidRPr="0045411B">
              <w:rPr>
                <w:rFonts w:cs="Arial"/>
                <w:color w:val="0D1957"/>
                <w:sz w:val="18"/>
                <w:lang w:val="en-GB" w:eastAsia="en-GB"/>
              </w:rPr>
              <w:t xml:space="preserve"> another case of fragmentation of the Single Market. </w:t>
            </w:r>
          </w:p>
          <w:p w14:paraId="57724545" w14:textId="77777777" w:rsidR="002712E3" w:rsidRPr="0045411B" w:rsidRDefault="002712E3" w:rsidP="002712E3">
            <w:pPr>
              <w:autoSpaceDE w:val="0"/>
              <w:autoSpaceDN w:val="0"/>
              <w:adjustRightInd w:val="0"/>
              <w:jc w:val="both"/>
              <w:rPr>
                <w:rFonts w:cs="Arial"/>
                <w:color w:val="0D1957"/>
                <w:sz w:val="18"/>
                <w:lang w:val="en-GB" w:eastAsia="en-GB"/>
              </w:rPr>
            </w:pPr>
          </w:p>
          <w:p w14:paraId="55D84773" w14:textId="77777777" w:rsidR="002712E3" w:rsidRPr="0045411B" w:rsidRDefault="002712E3" w:rsidP="002712E3">
            <w:pPr>
              <w:autoSpaceDE w:val="0"/>
              <w:autoSpaceDN w:val="0"/>
              <w:adjustRightInd w:val="0"/>
              <w:jc w:val="both"/>
              <w:rPr>
                <w:rFonts w:cs="Arial"/>
                <w:color w:val="0D1957"/>
                <w:sz w:val="18"/>
                <w:lang w:val="en-GB" w:eastAsia="en-GB"/>
              </w:rPr>
            </w:pPr>
            <w:r w:rsidRPr="0045411B">
              <w:rPr>
                <w:rFonts w:cs="Arial"/>
                <w:color w:val="0D1957"/>
                <w:sz w:val="18"/>
                <w:lang w:val="en-GB" w:eastAsia="en-GB"/>
              </w:rPr>
              <w:t xml:space="preserve">In spite of the objectives to harmonise, simplify and create greater policy coherence in this complex area, </w:t>
            </w:r>
            <w:r>
              <w:rPr>
                <w:rFonts w:cs="Arial"/>
                <w:color w:val="0D1957"/>
                <w:sz w:val="18"/>
                <w:lang w:val="en-GB" w:eastAsia="en-GB"/>
              </w:rPr>
              <w:t xml:space="preserve">the Regulation has not prevented the introduction of </w:t>
            </w:r>
            <w:r w:rsidRPr="0045411B">
              <w:rPr>
                <w:rFonts w:cs="Arial"/>
                <w:color w:val="0D1957"/>
                <w:sz w:val="18"/>
                <w:lang w:val="en-GB" w:eastAsia="en-GB"/>
              </w:rPr>
              <w:t xml:space="preserve">voluntary national labelling schemes across the EU </w:t>
            </w:r>
            <w:r>
              <w:rPr>
                <w:rFonts w:cs="Arial"/>
                <w:color w:val="0D1957"/>
                <w:sz w:val="18"/>
                <w:lang w:val="en-GB" w:eastAsia="en-GB"/>
              </w:rPr>
              <w:t xml:space="preserve">which </w:t>
            </w:r>
            <w:r w:rsidRPr="0045411B">
              <w:rPr>
                <w:rFonts w:cs="Arial"/>
                <w:color w:val="0D1957"/>
                <w:sz w:val="18"/>
                <w:lang w:val="en-GB" w:eastAsia="en-GB"/>
              </w:rPr>
              <w:t xml:space="preserve">are likely to lead to a fragmentation of the </w:t>
            </w:r>
            <w:r w:rsidR="00045EB1">
              <w:rPr>
                <w:rFonts w:cs="Arial"/>
                <w:color w:val="0D1957"/>
                <w:sz w:val="18"/>
                <w:lang w:val="en-GB" w:eastAsia="en-GB"/>
              </w:rPr>
              <w:t>Single</w:t>
            </w:r>
            <w:r w:rsidRPr="0045411B">
              <w:rPr>
                <w:rFonts w:cs="Arial"/>
                <w:color w:val="0D1957"/>
                <w:sz w:val="18"/>
                <w:lang w:val="en-GB" w:eastAsia="en-GB"/>
              </w:rPr>
              <w:t xml:space="preserve"> Market.</w:t>
            </w:r>
            <w:r>
              <w:rPr>
                <w:rFonts w:cs="Arial"/>
                <w:color w:val="0D1957"/>
                <w:sz w:val="18"/>
                <w:lang w:val="en-GB" w:eastAsia="en-GB"/>
              </w:rPr>
              <w:t xml:space="preserve"> For instance, in 2013, </w:t>
            </w:r>
            <w:r w:rsidRPr="0045411B">
              <w:rPr>
                <w:rFonts w:cs="Arial"/>
                <w:color w:val="0D1957"/>
                <w:sz w:val="18"/>
                <w:lang w:val="en-GB" w:eastAsia="en-GB"/>
              </w:rPr>
              <w:t>the UK government</w:t>
            </w:r>
            <w:r>
              <w:rPr>
                <w:rFonts w:cs="Arial"/>
                <w:color w:val="0D1957"/>
                <w:sz w:val="18"/>
                <w:lang w:val="en-GB" w:eastAsia="en-GB"/>
              </w:rPr>
              <w:t xml:space="preserve"> recommended the so-called ‘traffic lights’ scheme, and the French government is currently testing four FOP nutrition labelling schemes with the aim to identifying the one that could be used in the country. </w:t>
            </w:r>
          </w:p>
          <w:p w14:paraId="6539E962" w14:textId="77777777" w:rsidR="002712E3" w:rsidRPr="0045411B" w:rsidRDefault="002712E3" w:rsidP="002712E3">
            <w:pPr>
              <w:autoSpaceDE w:val="0"/>
              <w:autoSpaceDN w:val="0"/>
              <w:adjustRightInd w:val="0"/>
              <w:jc w:val="both"/>
              <w:rPr>
                <w:rFonts w:cs="Arial"/>
                <w:color w:val="0D1957"/>
                <w:sz w:val="18"/>
                <w:lang w:val="en-GB" w:eastAsia="en-GB"/>
              </w:rPr>
            </w:pPr>
          </w:p>
          <w:p w14:paraId="79BB2FF0" w14:textId="77777777" w:rsidR="002712E3" w:rsidRDefault="002712E3" w:rsidP="002712E3">
            <w:pPr>
              <w:autoSpaceDE w:val="0"/>
              <w:autoSpaceDN w:val="0"/>
              <w:adjustRightInd w:val="0"/>
              <w:jc w:val="both"/>
              <w:rPr>
                <w:rFonts w:cs="Arial"/>
                <w:color w:val="0D1957"/>
                <w:sz w:val="18"/>
                <w:lang w:val="en-GB" w:eastAsia="en-GB"/>
              </w:rPr>
            </w:pPr>
            <w:r w:rsidRPr="0045411B">
              <w:rPr>
                <w:rFonts w:cs="Arial"/>
                <w:color w:val="0D1957"/>
                <w:sz w:val="18"/>
                <w:lang w:val="en-GB" w:eastAsia="en-GB"/>
              </w:rPr>
              <w:t xml:space="preserve">Further obstacles to the smooth functioning of the Single Market are likely to arise from the implementation of the Regulation, as Member States interpret its provisions in diverging ways. </w:t>
            </w:r>
          </w:p>
          <w:p w14:paraId="1D2AF423" w14:textId="6BEA56A7" w:rsidR="002712E3" w:rsidRDefault="002712E3" w:rsidP="002712E3">
            <w:pPr>
              <w:autoSpaceDE w:val="0"/>
              <w:autoSpaceDN w:val="0"/>
              <w:adjustRightInd w:val="0"/>
              <w:jc w:val="both"/>
              <w:rPr>
                <w:rFonts w:cs="Arial"/>
                <w:color w:val="0D1957"/>
                <w:sz w:val="18"/>
                <w:lang w:val="en-GB" w:eastAsia="en-GB"/>
              </w:rPr>
            </w:pPr>
            <w:r>
              <w:rPr>
                <w:rFonts w:cs="Arial"/>
                <w:color w:val="0D1957"/>
                <w:sz w:val="18"/>
                <w:lang w:val="en-GB" w:eastAsia="en-GB"/>
              </w:rPr>
              <w:t>While a first Commission Q&amp;A document on the application of Regulation 1169/2011 was published in 2013, a second Q&amp;A document</w:t>
            </w:r>
            <w:r w:rsidR="00045445">
              <w:rPr>
                <w:rFonts w:cs="Arial"/>
                <w:color w:val="0D1957"/>
                <w:sz w:val="18"/>
                <w:lang w:val="en-GB" w:eastAsia="en-GB"/>
              </w:rPr>
              <w:t xml:space="preserve"> was only published in 2016 and </w:t>
            </w:r>
            <w:r>
              <w:rPr>
                <w:rFonts w:cs="Arial"/>
                <w:color w:val="0D1957"/>
                <w:sz w:val="18"/>
                <w:lang w:val="en-GB" w:eastAsia="en-GB"/>
              </w:rPr>
              <w:t xml:space="preserve">guidance on specific issues (allergen labelling, QUID) have not been issued yet. </w:t>
            </w:r>
          </w:p>
          <w:p w14:paraId="13E4B690" w14:textId="180B3C2E" w:rsidR="002712E3" w:rsidRDefault="002712E3" w:rsidP="002712E3">
            <w:pPr>
              <w:autoSpaceDE w:val="0"/>
              <w:autoSpaceDN w:val="0"/>
              <w:adjustRightInd w:val="0"/>
              <w:jc w:val="both"/>
              <w:rPr>
                <w:rFonts w:cs="Arial"/>
                <w:color w:val="0D1957"/>
                <w:sz w:val="18"/>
                <w:lang w:val="en-GB" w:eastAsia="en-GB"/>
              </w:rPr>
            </w:pPr>
            <w:r>
              <w:rPr>
                <w:rFonts w:cs="Arial"/>
                <w:color w:val="0D1957"/>
                <w:sz w:val="18"/>
                <w:lang w:val="en-GB" w:eastAsia="en-GB"/>
              </w:rPr>
              <w:t xml:space="preserve">If EU Guidance documents </w:t>
            </w:r>
            <w:r w:rsidR="00045EB1">
              <w:rPr>
                <w:rFonts w:cs="Arial"/>
                <w:color w:val="0D1957"/>
                <w:sz w:val="18"/>
                <w:lang w:val="en-GB" w:eastAsia="en-GB"/>
              </w:rPr>
              <w:t>are not</w:t>
            </w:r>
            <w:r>
              <w:rPr>
                <w:rFonts w:cs="Arial"/>
                <w:color w:val="0D1957"/>
                <w:sz w:val="18"/>
                <w:lang w:val="en-GB" w:eastAsia="en-GB"/>
              </w:rPr>
              <w:t xml:space="preserve"> issued soon, this </w:t>
            </w:r>
            <w:r w:rsidRPr="0045411B">
              <w:rPr>
                <w:rFonts w:cs="Arial"/>
                <w:color w:val="0D1957"/>
                <w:sz w:val="18"/>
                <w:lang w:val="en-GB" w:eastAsia="en-GB"/>
              </w:rPr>
              <w:t>will result in different information being made available to consumers across the EU, and, at the same time, will preclude economies of scale in production lines for food manufacturers.</w:t>
            </w:r>
          </w:p>
          <w:p w14:paraId="483C6F9B" w14:textId="77777777" w:rsidR="002712E3" w:rsidRPr="0045411B" w:rsidRDefault="002712E3" w:rsidP="002712E3">
            <w:pPr>
              <w:autoSpaceDE w:val="0"/>
              <w:autoSpaceDN w:val="0"/>
              <w:adjustRightInd w:val="0"/>
              <w:jc w:val="both"/>
              <w:rPr>
                <w:rFonts w:cs="Arial"/>
                <w:color w:val="0D1957"/>
                <w:sz w:val="18"/>
                <w:lang w:val="en-GB" w:eastAsia="en-GB"/>
              </w:rPr>
            </w:pPr>
          </w:p>
        </w:tc>
        <w:tc>
          <w:tcPr>
            <w:tcW w:w="2497" w:type="pct"/>
            <w:gridSpan w:val="2"/>
            <w:tcBorders>
              <w:bottom w:val="single" w:sz="4" w:space="0" w:color="auto"/>
              <w:right w:val="single" w:sz="4" w:space="0" w:color="auto"/>
            </w:tcBorders>
            <w:hideMark/>
          </w:tcPr>
          <w:p w14:paraId="5192571D" w14:textId="77777777" w:rsidR="002712E3" w:rsidRPr="0045411B" w:rsidRDefault="002712E3" w:rsidP="002712E3">
            <w:pPr>
              <w:autoSpaceDE w:val="0"/>
              <w:autoSpaceDN w:val="0"/>
              <w:adjustRightInd w:val="0"/>
              <w:jc w:val="both"/>
              <w:rPr>
                <w:rFonts w:cs="Arial"/>
                <w:color w:val="0070C0"/>
                <w:sz w:val="20"/>
                <w:lang w:val="en-GB" w:eastAsia="en-GB"/>
              </w:rPr>
            </w:pPr>
          </w:p>
          <w:p w14:paraId="7624CA26" w14:textId="77777777" w:rsidR="002712E3" w:rsidRPr="00155B84" w:rsidRDefault="002712E3" w:rsidP="002712E3">
            <w:pPr>
              <w:autoSpaceDE w:val="0"/>
              <w:autoSpaceDN w:val="0"/>
              <w:adjustRightInd w:val="0"/>
              <w:jc w:val="both"/>
              <w:rPr>
                <w:rFonts w:cs="Arial"/>
                <w:color w:val="0070C0"/>
                <w:sz w:val="18"/>
                <w:szCs w:val="18"/>
                <w:lang w:val="en-GB" w:eastAsia="en-GB"/>
              </w:rPr>
            </w:pPr>
            <w:r w:rsidRPr="00155B84">
              <w:rPr>
                <w:rFonts w:cs="Arial"/>
                <w:color w:val="0070C0"/>
                <w:sz w:val="18"/>
                <w:szCs w:val="18"/>
                <w:lang w:val="en-GB" w:eastAsia="en-GB"/>
              </w:rPr>
              <w:t>The implementation of provisions that could potentially fragment the Single Market (e.g. Article 35 on additional forms of expression/ presentation) should be closely monitored and acted upon if the free movement of goods is hampered.</w:t>
            </w:r>
          </w:p>
          <w:p w14:paraId="7C6C131B" w14:textId="77777777" w:rsidR="002712E3" w:rsidRPr="00155B84" w:rsidRDefault="002712E3" w:rsidP="002712E3">
            <w:pPr>
              <w:autoSpaceDE w:val="0"/>
              <w:autoSpaceDN w:val="0"/>
              <w:adjustRightInd w:val="0"/>
              <w:jc w:val="both"/>
              <w:rPr>
                <w:rFonts w:cs="Arial"/>
                <w:color w:val="0070C0"/>
                <w:sz w:val="18"/>
                <w:szCs w:val="18"/>
                <w:lang w:val="en-GB" w:eastAsia="en-GB"/>
              </w:rPr>
            </w:pPr>
          </w:p>
          <w:p w14:paraId="5925E406" w14:textId="77777777" w:rsidR="002712E3" w:rsidRPr="00155B84" w:rsidRDefault="002712E3" w:rsidP="002712E3">
            <w:pPr>
              <w:autoSpaceDE w:val="0"/>
              <w:autoSpaceDN w:val="0"/>
              <w:adjustRightInd w:val="0"/>
              <w:jc w:val="both"/>
              <w:rPr>
                <w:rFonts w:cs="Arial"/>
                <w:color w:val="0070C0"/>
                <w:sz w:val="18"/>
                <w:szCs w:val="18"/>
                <w:lang w:val="en-GB" w:eastAsia="en-GB"/>
              </w:rPr>
            </w:pPr>
            <w:r w:rsidRPr="00155B84">
              <w:rPr>
                <w:rFonts w:cs="Arial"/>
                <w:color w:val="0070C0"/>
                <w:sz w:val="18"/>
                <w:szCs w:val="18"/>
                <w:lang w:val="en-GB" w:eastAsia="en-GB"/>
              </w:rPr>
              <w:t>Furthermore, the interpretation of the legislation by Member States should continue to be monitored closely and divergences in interpretation need to be resolved at the EU level as necessary.</w:t>
            </w:r>
          </w:p>
          <w:p w14:paraId="1DA9A5B4" w14:textId="77777777" w:rsidR="002712E3" w:rsidRPr="00155B84" w:rsidRDefault="002712E3" w:rsidP="002712E3">
            <w:pPr>
              <w:autoSpaceDE w:val="0"/>
              <w:autoSpaceDN w:val="0"/>
              <w:adjustRightInd w:val="0"/>
              <w:jc w:val="both"/>
              <w:rPr>
                <w:rFonts w:cs="Arial"/>
                <w:color w:val="0070C0"/>
                <w:sz w:val="18"/>
                <w:szCs w:val="18"/>
                <w:lang w:val="en-GB" w:eastAsia="en-GB"/>
              </w:rPr>
            </w:pPr>
            <w:r w:rsidRPr="00155B84">
              <w:rPr>
                <w:rFonts w:cs="Arial"/>
                <w:color w:val="0070C0"/>
                <w:sz w:val="18"/>
                <w:szCs w:val="18"/>
                <w:lang w:val="en-GB" w:eastAsia="en-GB"/>
              </w:rPr>
              <w:t xml:space="preserve">In order to limit as much as possible divergent interpretations, the Commission should issue its long awaited interpretation and guidance documents; the procedures for discussing and adopting </w:t>
            </w:r>
            <w:r w:rsidR="00045EB1" w:rsidRPr="00155B84">
              <w:rPr>
                <w:rFonts w:cs="Arial"/>
                <w:color w:val="0070C0"/>
                <w:sz w:val="18"/>
                <w:szCs w:val="18"/>
                <w:lang w:val="en-GB" w:eastAsia="en-GB"/>
              </w:rPr>
              <w:t>similar</w:t>
            </w:r>
            <w:r w:rsidRPr="00155B84">
              <w:rPr>
                <w:rFonts w:cs="Arial"/>
                <w:color w:val="0070C0"/>
                <w:sz w:val="18"/>
                <w:szCs w:val="18"/>
                <w:lang w:val="en-GB" w:eastAsia="en-GB"/>
              </w:rPr>
              <w:t xml:space="preserve"> documents in the future should be streamlined. </w:t>
            </w:r>
          </w:p>
          <w:p w14:paraId="1046B6F8" w14:textId="77777777" w:rsidR="002712E3" w:rsidRPr="00155B84" w:rsidRDefault="002712E3" w:rsidP="002712E3">
            <w:pPr>
              <w:autoSpaceDE w:val="0"/>
              <w:autoSpaceDN w:val="0"/>
              <w:adjustRightInd w:val="0"/>
              <w:jc w:val="both"/>
              <w:rPr>
                <w:rFonts w:cs="Arial"/>
                <w:color w:val="0070C0"/>
                <w:sz w:val="18"/>
                <w:szCs w:val="18"/>
                <w:lang w:val="en-GB" w:eastAsia="en-GB"/>
              </w:rPr>
            </w:pPr>
          </w:p>
          <w:p w14:paraId="03E61400" w14:textId="77777777" w:rsidR="002712E3" w:rsidRPr="0045411B" w:rsidRDefault="002712E3" w:rsidP="002712E3">
            <w:pPr>
              <w:autoSpaceDE w:val="0"/>
              <w:autoSpaceDN w:val="0"/>
              <w:adjustRightInd w:val="0"/>
              <w:jc w:val="both"/>
              <w:rPr>
                <w:rFonts w:cs="Arial"/>
                <w:color w:val="0070C0"/>
                <w:sz w:val="20"/>
                <w:lang w:val="en-GB" w:eastAsia="en-GB"/>
              </w:rPr>
            </w:pPr>
            <w:r w:rsidRPr="00155B84">
              <w:rPr>
                <w:rFonts w:cs="Arial"/>
                <w:color w:val="0070C0"/>
                <w:sz w:val="18"/>
                <w:szCs w:val="18"/>
                <w:lang w:val="en-GB" w:eastAsia="en-GB"/>
              </w:rPr>
              <w:t>Work should be completed on the implementing measures foreseen by Regulation 1169/2011, especially where this is crucial to ensure legal certainty and harmonised practices across the EU (e.g. on ‘voluntary’ origin labelling, on precautionary allergen labelling etc)</w:t>
            </w:r>
            <w:r w:rsidR="00155B84">
              <w:rPr>
                <w:rFonts w:cs="Arial"/>
                <w:color w:val="0070C0"/>
                <w:sz w:val="18"/>
                <w:szCs w:val="18"/>
                <w:lang w:val="en-GB" w:eastAsia="en-GB"/>
              </w:rPr>
              <w:t>.</w:t>
            </w:r>
          </w:p>
        </w:tc>
      </w:tr>
      <w:tr w:rsidR="00065EA5" w:rsidRPr="0045411B" w14:paraId="7AB9578D" w14:textId="77777777" w:rsidTr="00155B84">
        <w:trPr>
          <w:cantSplit/>
        </w:trPr>
        <w:tc>
          <w:tcPr>
            <w:tcW w:w="5000" w:type="pct"/>
            <w:gridSpan w:val="3"/>
            <w:tcBorders>
              <w:top w:val="single" w:sz="4" w:space="0" w:color="auto"/>
              <w:left w:val="single" w:sz="4" w:space="0" w:color="auto"/>
              <w:right w:val="single" w:sz="4" w:space="0" w:color="auto"/>
            </w:tcBorders>
            <w:shd w:val="clear" w:color="auto" w:fill="C6D9F1" w:themeFill="text2" w:themeFillTint="33"/>
            <w:vAlign w:val="center"/>
            <w:hideMark/>
          </w:tcPr>
          <w:p w14:paraId="29BAB4DD" w14:textId="77777777" w:rsidR="00065EA5" w:rsidRPr="00155B84" w:rsidRDefault="00065EA5" w:rsidP="009A682E">
            <w:pPr>
              <w:pStyle w:val="ListParagraph"/>
              <w:keepNext/>
              <w:numPr>
                <w:ilvl w:val="0"/>
                <w:numId w:val="4"/>
              </w:numPr>
              <w:spacing w:before="120" w:after="120"/>
              <w:ind w:left="425" w:hanging="425"/>
              <w:contextualSpacing w:val="0"/>
              <w:jc w:val="center"/>
              <w:rPr>
                <w:rFonts w:cs="Arial"/>
                <w:b/>
                <w:sz w:val="20"/>
                <w:lang w:val="en-GB"/>
              </w:rPr>
            </w:pPr>
            <w:r w:rsidRPr="00155B84">
              <w:rPr>
                <w:rFonts w:cs="Arial"/>
                <w:b/>
                <w:sz w:val="20"/>
                <w:lang w:val="en-GB"/>
              </w:rPr>
              <w:lastRenderedPageBreak/>
              <w:t>Health Claims</w:t>
            </w:r>
            <w:r w:rsidRPr="00155B84">
              <w:rPr>
                <w:rStyle w:val="FootnoteReference"/>
                <w:rFonts w:cs="Arial"/>
                <w:b/>
                <w:sz w:val="20"/>
                <w:lang w:val="en-GB"/>
              </w:rPr>
              <w:footnoteReference w:id="1"/>
            </w:r>
          </w:p>
        </w:tc>
      </w:tr>
      <w:tr w:rsidR="002712E3" w:rsidRPr="00B44965" w14:paraId="1F3E54AC" w14:textId="77777777" w:rsidTr="00155B84">
        <w:trPr>
          <w:cantSplit/>
        </w:trPr>
        <w:tc>
          <w:tcPr>
            <w:tcW w:w="2503" w:type="pct"/>
            <w:tcBorders>
              <w:left w:val="single" w:sz="4" w:space="0" w:color="auto"/>
              <w:bottom w:val="single" w:sz="4" w:space="0" w:color="auto"/>
            </w:tcBorders>
            <w:vAlign w:val="center"/>
          </w:tcPr>
          <w:p w14:paraId="3360B130" w14:textId="77777777" w:rsidR="002712E3" w:rsidRPr="0045411B" w:rsidRDefault="002712E3" w:rsidP="002712E3">
            <w:pPr>
              <w:autoSpaceDE w:val="0"/>
              <w:autoSpaceDN w:val="0"/>
              <w:adjustRightInd w:val="0"/>
              <w:jc w:val="both"/>
              <w:rPr>
                <w:rFonts w:cs="Arial"/>
                <w:color w:val="0D1957"/>
                <w:sz w:val="18"/>
                <w:szCs w:val="18"/>
                <w:lang w:val="en-GB" w:eastAsia="en-GB"/>
              </w:rPr>
            </w:pPr>
          </w:p>
          <w:p w14:paraId="1F7A46BF" w14:textId="77777777" w:rsidR="002712E3" w:rsidRDefault="002712E3" w:rsidP="002712E3">
            <w:pPr>
              <w:autoSpaceDE w:val="0"/>
              <w:autoSpaceDN w:val="0"/>
              <w:adjustRightInd w:val="0"/>
              <w:jc w:val="both"/>
              <w:rPr>
                <w:rFonts w:cs="Arial"/>
                <w:color w:val="0D1957"/>
                <w:sz w:val="18"/>
                <w:szCs w:val="18"/>
                <w:lang w:val="en-GB" w:eastAsia="en-GB"/>
              </w:rPr>
            </w:pPr>
            <w:r>
              <w:rPr>
                <w:rFonts w:cs="Arial"/>
                <w:color w:val="0D1957"/>
                <w:sz w:val="18"/>
                <w:szCs w:val="18"/>
                <w:lang w:val="en-GB" w:eastAsia="en-GB"/>
              </w:rPr>
              <w:t>The recently launched REFIT evaluation of Regulation</w:t>
            </w:r>
            <w:r w:rsidR="00284541">
              <w:rPr>
                <w:rFonts w:cs="Arial"/>
                <w:color w:val="0D1957"/>
                <w:sz w:val="18"/>
                <w:szCs w:val="18"/>
                <w:lang w:val="en-GB" w:eastAsia="en-GB"/>
              </w:rPr>
              <w:t xml:space="preserve"> 1924/2006 on Claims </w:t>
            </w:r>
            <w:r>
              <w:rPr>
                <w:rFonts w:cs="Arial"/>
                <w:color w:val="0D1957"/>
                <w:sz w:val="18"/>
                <w:szCs w:val="18"/>
                <w:lang w:val="en-GB" w:eastAsia="en-GB"/>
              </w:rPr>
              <w:t xml:space="preserve">with regard to claims on botanicals and to </w:t>
            </w:r>
            <w:r w:rsidR="00155B84">
              <w:rPr>
                <w:rFonts w:cs="Arial"/>
                <w:color w:val="0D1957"/>
                <w:sz w:val="18"/>
                <w:szCs w:val="18"/>
                <w:lang w:val="en-GB" w:eastAsia="en-GB"/>
              </w:rPr>
              <w:t>n</w:t>
            </w:r>
            <w:r>
              <w:rPr>
                <w:rFonts w:cs="Arial"/>
                <w:color w:val="0D1957"/>
                <w:sz w:val="18"/>
                <w:szCs w:val="18"/>
                <w:lang w:val="en-GB" w:eastAsia="en-GB"/>
              </w:rPr>
              <w:t xml:space="preserve">utrient </w:t>
            </w:r>
            <w:r w:rsidR="00155B84">
              <w:rPr>
                <w:rFonts w:cs="Arial"/>
                <w:color w:val="0D1957"/>
                <w:sz w:val="18"/>
                <w:szCs w:val="18"/>
                <w:lang w:val="en-GB" w:eastAsia="en-GB"/>
              </w:rPr>
              <w:t>p</w:t>
            </w:r>
            <w:r>
              <w:rPr>
                <w:rFonts w:cs="Arial"/>
                <w:color w:val="0D1957"/>
                <w:sz w:val="18"/>
                <w:szCs w:val="18"/>
                <w:lang w:val="en-GB" w:eastAsia="en-GB"/>
              </w:rPr>
              <w:t xml:space="preserve">rofiles should solve two issues which had remained unsolved for years, resulting in legal uncertainty for operators. At the same time, several challenges remain open which also affect the Single Market: </w:t>
            </w:r>
          </w:p>
          <w:p w14:paraId="30F8CBBA" w14:textId="77777777" w:rsidR="002712E3" w:rsidRDefault="002712E3" w:rsidP="002712E3">
            <w:pPr>
              <w:autoSpaceDE w:val="0"/>
              <w:autoSpaceDN w:val="0"/>
              <w:adjustRightInd w:val="0"/>
              <w:jc w:val="both"/>
              <w:rPr>
                <w:rFonts w:cs="Arial"/>
                <w:color w:val="0D1957"/>
                <w:sz w:val="18"/>
                <w:szCs w:val="18"/>
                <w:lang w:val="en-GB" w:eastAsia="en-GB"/>
              </w:rPr>
            </w:pPr>
          </w:p>
          <w:p w14:paraId="53AC7D34" w14:textId="77777777" w:rsidR="002712E3" w:rsidRPr="00284541" w:rsidRDefault="002712E3" w:rsidP="00F25036">
            <w:pPr>
              <w:pStyle w:val="ListParagraph"/>
              <w:numPr>
                <w:ilvl w:val="0"/>
                <w:numId w:val="18"/>
              </w:numPr>
              <w:autoSpaceDE w:val="0"/>
              <w:autoSpaceDN w:val="0"/>
              <w:adjustRightInd w:val="0"/>
              <w:ind w:left="186" w:hanging="248"/>
              <w:jc w:val="both"/>
              <w:rPr>
                <w:rFonts w:cs="Arial"/>
                <w:color w:val="0D1957"/>
                <w:sz w:val="18"/>
                <w:szCs w:val="18"/>
                <w:lang w:val="en-GB" w:eastAsia="en-GB"/>
              </w:rPr>
            </w:pPr>
            <w:r w:rsidRPr="00284541">
              <w:rPr>
                <w:rFonts w:cs="Arial"/>
                <w:color w:val="0D1957"/>
                <w:sz w:val="18"/>
                <w:szCs w:val="18"/>
                <w:lang w:val="en-GB" w:eastAsia="en-GB"/>
              </w:rPr>
              <w:t xml:space="preserve">Interpretation and implementation issues: </w:t>
            </w:r>
          </w:p>
          <w:p w14:paraId="1B4C1D8B" w14:textId="77777777" w:rsidR="002712E3" w:rsidRPr="002D744E" w:rsidRDefault="002712E3" w:rsidP="00F25036">
            <w:pPr>
              <w:pStyle w:val="ListParagraph"/>
              <w:autoSpaceDE w:val="0"/>
              <w:autoSpaceDN w:val="0"/>
              <w:adjustRightInd w:val="0"/>
              <w:ind w:left="186" w:hanging="248"/>
              <w:jc w:val="both"/>
              <w:rPr>
                <w:rFonts w:cs="Arial"/>
                <w:color w:val="0D1957"/>
                <w:sz w:val="18"/>
                <w:szCs w:val="18"/>
                <w:u w:val="single"/>
                <w:lang w:val="en-GB" w:eastAsia="en-GB"/>
              </w:rPr>
            </w:pPr>
          </w:p>
          <w:p w14:paraId="52161551" w14:textId="77777777" w:rsidR="002712E3" w:rsidRDefault="00F25036" w:rsidP="00F25036">
            <w:pPr>
              <w:autoSpaceDE w:val="0"/>
              <w:autoSpaceDN w:val="0"/>
              <w:adjustRightInd w:val="0"/>
              <w:ind w:left="186" w:hanging="248"/>
              <w:jc w:val="both"/>
              <w:rPr>
                <w:rFonts w:cs="Arial"/>
                <w:color w:val="0D1957"/>
                <w:sz w:val="18"/>
                <w:szCs w:val="18"/>
                <w:lang w:val="en-GB" w:eastAsia="en-GB"/>
              </w:rPr>
            </w:pPr>
            <w:r>
              <w:rPr>
                <w:rFonts w:cs="Arial"/>
                <w:color w:val="0D1957"/>
                <w:sz w:val="18"/>
                <w:szCs w:val="18"/>
                <w:lang w:val="en-GB" w:eastAsia="en-GB"/>
              </w:rPr>
              <w:tab/>
            </w:r>
            <w:r w:rsidR="002712E3">
              <w:rPr>
                <w:rFonts w:cs="Arial"/>
                <w:color w:val="0D1957"/>
                <w:sz w:val="18"/>
                <w:szCs w:val="18"/>
                <w:lang w:val="en-GB" w:eastAsia="en-GB"/>
              </w:rPr>
              <w:t xml:space="preserve">Almost ten years after its entry into force, the Regulation continues to give rise to divergent interpretations and implementation practices across </w:t>
            </w:r>
            <w:r w:rsidR="00284541">
              <w:rPr>
                <w:rFonts w:cs="Arial"/>
                <w:color w:val="0D1957"/>
                <w:sz w:val="18"/>
                <w:szCs w:val="18"/>
                <w:lang w:val="en-GB" w:eastAsia="en-GB"/>
              </w:rPr>
              <w:t xml:space="preserve">the </w:t>
            </w:r>
            <w:r w:rsidR="002712E3">
              <w:rPr>
                <w:rFonts w:cs="Arial"/>
                <w:color w:val="0D1957"/>
                <w:sz w:val="18"/>
                <w:szCs w:val="18"/>
                <w:lang w:val="en-GB" w:eastAsia="en-GB"/>
              </w:rPr>
              <w:t xml:space="preserve">EU, for instance </w:t>
            </w:r>
            <w:r w:rsidR="002712E3" w:rsidRPr="0045411B">
              <w:rPr>
                <w:rFonts w:cs="Arial"/>
                <w:color w:val="0D1957"/>
                <w:sz w:val="18"/>
                <w:szCs w:val="18"/>
                <w:lang w:val="en-GB" w:eastAsia="en-GB"/>
              </w:rPr>
              <w:t>as regards the wording to be used when making a health claim</w:t>
            </w:r>
            <w:r w:rsidR="002712E3">
              <w:rPr>
                <w:rFonts w:cs="Arial"/>
                <w:color w:val="0D1957"/>
                <w:sz w:val="18"/>
                <w:szCs w:val="18"/>
                <w:lang w:val="en-GB" w:eastAsia="en-GB"/>
              </w:rPr>
              <w:t xml:space="preserve">. Furthermore, recently adopted EU implementing rules (e.g. on generic descriptors) or the approach taken at EU level on some controversial issues (e.g. on probiotics) have led to the adoption of country-based solutions, running against the Single Market. </w:t>
            </w:r>
          </w:p>
          <w:p w14:paraId="343CAAA1" w14:textId="77777777" w:rsidR="002712E3" w:rsidRDefault="00F25036" w:rsidP="00F25036">
            <w:pPr>
              <w:autoSpaceDE w:val="0"/>
              <w:autoSpaceDN w:val="0"/>
              <w:adjustRightInd w:val="0"/>
              <w:ind w:left="186" w:hanging="248"/>
              <w:jc w:val="both"/>
              <w:rPr>
                <w:rFonts w:cs="Arial"/>
                <w:color w:val="0D1957"/>
                <w:sz w:val="18"/>
                <w:szCs w:val="18"/>
                <w:lang w:val="en-GB" w:eastAsia="en-GB"/>
              </w:rPr>
            </w:pPr>
            <w:r>
              <w:rPr>
                <w:rFonts w:cs="Arial"/>
                <w:color w:val="0D1957"/>
                <w:sz w:val="18"/>
                <w:szCs w:val="18"/>
                <w:lang w:val="en-GB" w:eastAsia="en-GB"/>
              </w:rPr>
              <w:tab/>
            </w:r>
            <w:r w:rsidR="002712E3">
              <w:rPr>
                <w:rFonts w:cs="Arial"/>
                <w:color w:val="0D1957"/>
                <w:sz w:val="18"/>
                <w:szCs w:val="18"/>
                <w:lang w:val="en-GB" w:eastAsia="en-GB"/>
              </w:rPr>
              <w:t xml:space="preserve">As a result, </w:t>
            </w:r>
            <w:r w:rsidR="002712E3" w:rsidRPr="0045411B">
              <w:rPr>
                <w:rFonts w:cs="Arial"/>
                <w:color w:val="0D1957"/>
                <w:sz w:val="18"/>
                <w:szCs w:val="18"/>
                <w:lang w:val="en-GB" w:eastAsia="en-GB"/>
              </w:rPr>
              <w:t xml:space="preserve">different rules apply to the same claim </w:t>
            </w:r>
            <w:r w:rsidR="002712E3">
              <w:rPr>
                <w:rFonts w:cs="Arial"/>
                <w:color w:val="0D1957"/>
                <w:sz w:val="18"/>
                <w:szCs w:val="18"/>
                <w:lang w:val="en-GB" w:eastAsia="en-GB"/>
              </w:rPr>
              <w:t xml:space="preserve">depending on the Member State where this is marketed. This affects the free movement of foods, creates complexity for operators and does not ensure the same level of information to consumers across the EU.  </w:t>
            </w:r>
          </w:p>
          <w:p w14:paraId="166AB30A" w14:textId="77777777" w:rsidR="002712E3" w:rsidRDefault="002712E3" w:rsidP="00F25036">
            <w:pPr>
              <w:autoSpaceDE w:val="0"/>
              <w:autoSpaceDN w:val="0"/>
              <w:adjustRightInd w:val="0"/>
              <w:ind w:left="186" w:hanging="248"/>
              <w:jc w:val="both"/>
              <w:rPr>
                <w:rFonts w:cs="Arial"/>
                <w:color w:val="0D1957"/>
                <w:sz w:val="18"/>
                <w:szCs w:val="18"/>
                <w:lang w:val="en-GB" w:eastAsia="en-GB"/>
              </w:rPr>
            </w:pPr>
          </w:p>
          <w:p w14:paraId="1663443A" w14:textId="77777777" w:rsidR="002712E3" w:rsidRDefault="002712E3" w:rsidP="00F25036">
            <w:pPr>
              <w:pStyle w:val="ListParagraph"/>
              <w:numPr>
                <w:ilvl w:val="0"/>
                <w:numId w:val="18"/>
              </w:numPr>
              <w:autoSpaceDE w:val="0"/>
              <w:autoSpaceDN w:val="0"/>
              <w:adjustRightInd w:val="0"/>
              <w:ind w:left="186" w:hanging="248"/>
              <w:jc w:val="both"/>
              <w:rPr>
                <w:rFonts w:cs="Arial"/>
                <w:color w:val="0D1957"/>
                <w:sz w:val="18"/>
                <w:szCs w:val="18"/>
                <w:lang w:val="en-GB" w:eastAsia="en-GB"/>
              </w:rPr>
            </w:pPr>
            <w:r w:rsidRPr="002D744E">
              <w:rPr>
                <w:rFonts w:cs="Arial"/>
                <w:color w:val="0D1957"/>
                <w:sz w:val="18"/>
                <w:szCs w:val="18"/>
                <w:lang w:val="en-GB" w:eastAsia="en-GB"/>
              </w:rPr>
              <w:t>Health claims authorisation process:</w:t>
            </w:r>
          </w:p>
          <w:p w14:paraId="793D2462" w14:textId="77777777" w:rsidR="002712E3" w:rsidRDefault="002712E3" w:rsidP="00F25036">
            <w:pPr>
              <w:pStyle w:val="ListParagraph"/>
              <w:autoSpaceDE w:val="0"/>
              <w:autoSpaceDN w:val="0"/>
              <w:adjustRightInd w:val="0"/>
              <w:ind w:left="186" w:hanging="248"/>
              <w:jc w:val="both"/>
              <w:rPr>
                <w:rFonts w:cs="Arial"/>
                <w:color w:val="0D1957"/>
                <w:sz w:val="18"/>
                <w:szCs w:val="18"/>
                <w:lang w:val="en-GB" w:eastAsia="en-GB"/>
              </w:rPr>
            </w:pPr>
          </w:p>
          <w:p w14:paraId="39A9B019" w14:textId="77777777" w:rsidR="002712E3" w:rsidRDefault="00F25036" w:rsidP="00F25036">
            <w:pPr>
              <w:pStyle w:val="ListParagraph"/>
              <w:autoSpaceDE w:val="0"/>
              <w:autoSpaceDN w:val="0"/>
              <w:adjustRightInd w:val="0"/>
              <w:ind w:left="186" w:hanging="248"/>
              <w:jc w:val="both"/>
              <w:rPr>
                <w:rFonts w:cs="Arial"/>
                <w:color w:val="0D1957"/>
                <w:sz w:val="18"/>
                <w:szCs w:val="18"/>
                <w:lang w:val="en-GB" w:eastAsia="en-GB"/>
              </w:rPr>
            </w:pPr>
            <w:r>
              <w:rPr>
                <w:rFonts w:cs="Arial"/>
                <w:color w:val="0D1957"/>
                <w:sz w:val="18"/>
                <w:szCs w:val="18"/>
                <w:lang w:val="en-GB" w:eastAsia="en-GB"/>
              </w:rPr>
              <w:tab/>
            </w:r>
            <w:r w:rsidR="002712E3">
              <w:rPr>
                <w:rFonts w:cs="Arial"/>
                <w:color w:val="0D1957"/>
                <w:sz w:val="18"/>
                <w:szCs w:val="18"/>
                <w:lang w:val="en-GB" w:eastAsia="en-GB"/>
              </w:rPr>
              <w:t>D</w:t>
            </w:r>
            <w:r w:rsidR="002712E3" w:rsidRPr="0045411B">
              <w:rPr>
                <w:rFonts w:cs="Arial"/>
                <w:color w:val="0D1957"/>
                <w:sz w:val="18"/>
                <w:szCs w:val="18"/>
                <w:lang w:val="en-GB" w:eastAsia="en-GB"/>
              </w:rPr>
              <w:t xml:space="preserve">espite the publication of specific guidance for applicants on submitting health claims, complexities and difficulties are </w:t>
            </w:r>
            <w:r w:rsidR="002712E3">
              <w:rPr>
                <w:rFonts w:cs="Arial"/>
                <w:color w:val="0D1957"/>
                <w:sz w:val="18"/>
                <w:szCs w:val="18"/>
                <w:lang w:val="en-GB" w:eastAsia="en-GB"/>
              </w:rPr>
              <w:t xml:space="preserve">still </w:t>
            </w:r>
            <w:r w:rsidR="002712E3" w:rsidRPr="0045411B">
              <w:rPr>
                <w:rFonts w:cs="Arial"/>
                <w:color w:val="0D1957"/>
                <w:sz w:val="18"/>
                <w:szCs w:val="18"/>
                <w:lang w:val="en-GB" w:eastAsia="en-GB"/>
              </w:rPr>
              <w:t>experienced in the authorisation process.</w:t>
            </w:r>
            <w:r w:rsidR="002712E3">
              <w:rPr>
                <w:rFonts w:cs="Arial"/>
                <w:color w:val="0D1957"/>
                <w:sz w:val="18"/>
                <w:szCs w:val="18"/>
                <w:lang w:val="en-GB" w:eastAsia="en-GB"/>
              </w:rPr>
              <w:t xml:space="preserve">  </w:t>
            </w:r>
          </w:p>
          <w:p w14:paraId="3DD58985" w14:textId="77777777" w:rsidR="002712E3" w:rsidRDefault="002712E3" w:rsidP="00F25036">
            <w:pPr>
              <w:pStyle w:val="ListParagraph"/>
              <w:autoSpaceDE w:val="0"/>
              <w:autoSpaceDN w:val="0"/>
              <w:adjustRightInd w:val="0"/>
              <w:ind w:left="186"/>
              <w:jc w:val="both"/>
              <w:rPr>
                <w:rFonts w:cs="Arial"/>
                <w:color w:val="0D1957"/>
                <w:sz w:val="18"/>
                <w:szCs w:val="18"/>
                <w:lang w:val="en-GB" w:eastAsia="en-GB"/>
              </w:rPr>
            </w:pPr>
            <w:r>
              <w:rPr>
                <w:rFonts w:cs="Arial"/>
                <w:color w:val="0D1957"/>
                <w:sz w:val="18"/>
                <w:szCs w:val="18"/>
                <w:lang w:val="en-GB" w:eastAsia="en-GB"/>
              </w:rPr>
              <w:t xml:space="preserve">For instance, the lack of transparency in the risk management process (where decisions are often made based on political considerations rather than on science) reduces legal </w:t>
            </w:r>
            <w:r w:rsidRPr="007E1365">
              <w:rPr>
                <w:rFonts w:cs="Arial"/>
                <w:color w:val="0D1957"/>
                <w:sz w:val="18"/>
                <w:szCs w:val="18"/>
                <w:lang w:val="en-GB" w:eastAsia="en-GB"/>
              </w:rPr>
              <w:t xml:space="preserve">certainty </w:t>
            </w:r>
            <w:r>
              <w:rPr>
                <w:rFonts w:cs="Arial"/>
                <w:color w:val="0D1957"/>
                <w:sz w:val="18"/>
                <w:szCs w:val="18"/>
                <w:lang w:val="en-GB" w:eastAsia="en-GB"/>
              </w:rPr>
              <w:t xml:space="preserve">and </w:t>
            </w:r>
            <w:r w:rsidRPr="007E1365">
              <w:rPr>
                <w:rFonts w:cs="Arial"/>
                <w:color w:val="0D1957"/>
                <w:sz w:val="18"/>
                <w:szCs w:val="18"/>
                <w:lang w:val="en-GB" w:eastAsia="en-GB"/>
              </w:rPr>
              <w:t xml:space="preserve">prevents food business operators from further planning and investing in </w:t>
            </w:r>
            <w:r>
              <w:rPr>
                <w:rFonts w:cs="Arial"/>
                <w:color w:val="0D1957"/>
                <w:sz w:val="18"/>
                <w:szCs w:val="18"/>
                <w:lang w:val="en-GB" w:eastAsia="en-GB"/>
              </w:rPr>
              <w:t xml:space="preserve">R&amp;D activities in the EU market. </w:t>
            </w:r>
          </w:p>
          <w:p w14:paraId="4409965F" w14:textId="77777777" w:rsidR="002712E3" w:rsidRPr="0045411B" w:rsidRDefault="002712E3" w:rsidP="002712E3">
            <w:pPr>
              <w:autoSpaceDE w:val="0"/>
              <w:autoSpaceDN w:val="0"/>
              <w:adjustRightInd w:val="0"/>
              <w:jc w:val="both"/>
              <w:rPr>
                <w:rFonts w:cs="Arial"/>
                <w:color w:val="0D1957"/>
                <w:sz w:val="18"/>
                <w:szCs w:val="18"/>
                <w:lang w:val="en-GB" w:eastAsia="en-GB"/>
              </w:rPr>
            </w:pPr>
          </w:p>
        </w:tc>
        <w:tc>
          <w:tcPr>
            <w:tcW w:w="2497" w:type="pct"/>
            <w:gridSpan w:val="2"/>
            <w:tcBorders>
              <w:bottom w:val="single" w:sz="4" w:space="0" w:color="auto"/>
              <w:right w:val="single" w:sz="4" w:space="0" w:color="auto"/>
            </w:tcBorders>
          </w:tcPr>
          <w:p w14:paraId="3EDA994C" w14:textId="77777777" w:rsidR="002712E3" w:rsidRPr="00155B84" w:rsidRDefault="002712E3" w:rsidP="002712E3">
            <w:pPr>
              <w:autoSpaceDE w:val="0"/>
              <w:autoSpaceDN w:val="0"/>
              <w:adjustRightInd w:val="0"/>
              <w:jc w:val="both"/>
              <w:rPr>
                <w:rFonts w:cs="Arial"/>
                <w:color w:val="0070C0"/>
                <w:sz w:val="18"/>
                <w:szCs w:val="18"/>
                <w:lang w:val="en-GB" w:eastAsia="en-GB"/>
              </w:rPr>
            </w:pPr>
          </w:p>
          <w:p w14:paraId="6337C9D4" w14:textId="77777777" w:rsidR="002712E3" w:rsidRPr="00155B84" w:rsidRDefault="002712E3" w:rsidP="002712E3">
            <w:pPr>
              <w:autoSpaceDE w:val="0"/>
              <w:autoSpaceDN w:val="0"/>
              <w:adjustRightInd w:val="0"/>
              <w:jc w:val="both"/>
              <w:rPr>
                <w:rFonts w:cs="Arial"/>
                <w:color w:val="0070C0"/>
                <w:sz w:val="18"/>
                <w:szCs w:val="18"/>
                <w:lang w:val="en-GB" w:eastAsia="en-GB"/>
              </w:rPr>
            </w:pPr>
            <w:r w:rsidRPr="00155B84">
              <w:rPr>
                <w:rFonts w:cs="Arial"/>
                <w:color w:val="0070C0"/>
                <w:sz w:val="18"/>
                <w:szCs w:val="18"/>
                <w:lang w:val="en-GB" w:eastAsia="en-GB"/>
              </w:rPr>
              <w:t xml:space="preserve">It is crucial to make an evaluation of the overall EU legislation on nutrition and health claims. To this end, work should be undertaken on the report on the application of </w:t>
            </w:r>
            <w:r w:rsidR="00284541">
              <w:rPr>
                <w:rFonts w:cs="Arial"/>
                <w:color w:val="0070C0"/>
                <w:sz w:val="18"/>
                <w:szCs w:val="18"/>
                <w:lang w:val="en-GB" w:eastAsia="en-GB"/>
              </w:rPr>
              <w:t xml:space="preserve">Claims </w:t>
            </w:r>
            <w:r w:rsidRPr="00155B84">
              <w:rPr>
                <w:rFonts w:cs="Arial"/>
                <w:color w:val="0070C0"/>
                <w:sz w:val="18"/>
                <w:szCs w:val="18"/>
                <w:lang w:val="en-GB" w:eastAsia="en-GB"/>
              </w:rPr>
              <w:t xml:space="preserve">Regulation, which was originally due by 19 December 2013. </w:t>
            </w:r>
          </w:p>
          <w:p w14:paraId="6E46C652" w14:textId="77777777" w:rsidR="002712E3" w:rsidRPr="00155B84" w:rsidRDefault="002712E3" w:rsidP="002712E3">
            <w:pPr>
              <w:autoSpaceDE w:val="0"/>
              <w:autoSpaceDN w:val="0"/>
              <w:adjustRightInd w:val="0"/>
              <w:jc w:val="both"/>
              <w:rPr>
                <w:rFonts w:cs="Arial"/>
                <w:color w:val="0070C0"/>
                <w:sz w:val="18"/>
                <w:szCs w:val="18"/>
                <w:lang w:val="en-GB" w:eastAsia="en-GB"/>
              </w:rPr>
            </w:pPr>
          </w:p>
          <w:p w14:paraId="2C331EBE" w14:textId="77777777" w:rsidR="002712E3" w:rsidRPr="00155B84" w:rsidRDefault="002712E3" w:rsidP="002712E3">
            <w:pPr>
              <w:autoSpaceDE w:val="0"/>
              <w:autoSpaceDN w:val="0"/>
              <w:adjustRightInd w:val="0"/>
              <w:jc w:val="both"/>
              <w:rPr>
                <w:rFonts w:cs="Arial"/>
                <w:color w:val="0070C0"/>
                <w:sz w:val="18"/>
                <w:szCs w:val="18"/>
                <w:lang w:val="en-GB" w:eastAsia="en-GB"/>
              </w:rPr>
            </w:pPr>
            <w:r w:rsidRPr="00155B84">
              <w:rPr>
                <w:rFonts w:cs="Arial"/>
                <w:color w:val="0070C0"/>
                <w:sz w:val="18"/>
                <w:szCs w:val="18"/>
                <w:lang w:val="en-GB" w:eastAsia="en-GB"/>
              </w:rPr>
              <w:t xml:space="preserve">An effort to clarify at EU level the existing interpretation issues is needed in order to strengthen the food and drink industry’s competitiveness while ensuring the smooth functioning of the </w:t>
            </w:r>
            <w:r w:rsidR="00284541">
              <w:rPr>
                <w:rFonts w:cs="Arial"/>
                <w:color w:val="0070C0"/>
                <w:sz w:val="18"/>
                <w:szCs w:val="18"/>
                <w:lang w:val="en-GB" w:eastAsia="en-GB"/>
              </w:rPr>
              <w:t>Single</w:t>
            </w:r>
            <w:r w:rsidRPr="00155B84">
              <w:rPr>
                <w:rFonts w:cs="Arial"/>
                <w:color w:val="0070C0"/>
                <w:sz w:val="18"/>
                <w:szCs w:val="18"/>
                <w:lang w:val="en-GB" w:eastAsia="en-GB"/>
              </w:rPr>
              <w:t xml:space="preserve"> Market.</w:t>
            </w:r>
          </w:p>
          <w:p w14:paraId="402F28AE" w14:textId="77777777" w:rsidR="002712E3" w:rsidRPr="00155B84" w:rsidRDefault="002712E3" w:rsidP="002712E3">
            <w:pPr>
              <w:autoSpaceDE w:val="0"/>
              <w:autoSpaceDN w:val="0"/>
              <w:adjustRightInd w:val="0"/>
              <w:jc w:val="both"/>
              <w:rPr>
                <w:rFonts w:cs="Arial"/>
                <w:color w:val="0070C0"/>
                <w:sz w:val="18"/>
                <w:szCs w:val="18"/>
                <w:lang w:val="en-GB" w:eastAsia="en-GB"/>
              </w:rPr>
            </w:pPr>
            <w:r w:rsidRPr="00155B84">
              <w:rPr>
                <w:rFonts w:cs="Arial"/>
                <w:color w:val="0070C0"/>
                <w:sz w:val="18"/>
                <w:szCs w:val="18"/>
                <w:lang w:val="en-GB" w:eastAsia="en-GB"/>
              </w:rPr>
              <w:t xml:space="preserve">Similarly, EU-wide solutions should be preferred when setting implementing rules/when implementing the existing provisions. </w:t>
            </w:r>
          </w:p>
          <w:p w14:paraId="6C3863E4" w14:textId="77777777" w:rsidR="002712E3" w:rsidRPr="00155B84" w:rsidRDefault="002712E3" w:rsidP="002712E3">
            <w:pPr>
              <w:autoSpaceDE w:val="0"/>
              <w:autoSpaceDN w:val="0"/>
              <w:adjustRightInd w:val="0"/>
              <w:jc w:val="both"/>
              <w:rPr>
                <w:rFonts w:cs="Arial"/>
                <w:color w:val="0070C0"/>
                <w:sz w:val="18"/>
                <w:szCs w:val="18"/>
                <w:lang w:val="en-GB" w:eastAsia="en-GB"/>
              </w:rPr>
            </w:pPr>
          </w:p>
          <w:p w14:paraId="4A5D0303" w14:textId="77777777" w:rsidR="002712E3" w:rsidRPr="00155B84" w:rsidRDefault="002712E3" w:rsidP="002712E3">
            <w:pPr>
              <w:autoSpaceDE w:val="0"/>
              <w:autoSpaceDN w:val="0"/>
              <w:adjustRightInd w:val="0"/>
              <w:jc w:val="both"/>
              <w:rPr>
                <w:rFonts w:cs="Arial"/>
                <w:color w:val="0070C0"/>
                <w:sz w:val="18"/>
                <w:szCs w:val="18"/>
                <w:lang w:val="en-GB" w:eastAsia="en-GB"/>
              </w:rPr>
            </w:pPr>
            <w:r w:rsidRPr="00155B84">
              <w:rPr>
                <w:rFonts w:cs="Arial"/>
                <w:color w:val="0070C0"/>
                <w:sz w:val="18"/>
                <w:szCs w:val="18"/>
                <w:lang w:val="en-GB" w:eastAsia="en-GB"/>
              </w:rPr>
              <w:t xml:space="preserve">Further efforts are </w:t>
            </w:r>
            <w:r w:rsidR="00284541">
              <w:rPr>
                <w:rFonts w:cs="Arial"/>
                <w:color w:val="0070C0"/>
                <w:sz w:val="18"/>
                <w:szCs w:val="18"/>
                <w:lang w:val="en-GB" w:eastAsia="en-GB"/>
              </w:rPr>
              <w:t xml:space="preserve">also </w:t>
            </w:r>
            <w:r w:rsidRPr="00155B84">
              <w:rPr>
                <w:rFonts w:cs="Arial"/>
                <w:color w:val="0070C0"/>
                <w:sz w:val="18"/>
                <w:szCs w:val="18"/>
                <w:lang w:val="en-GB" w:eastAsia="en-GB"/>
              </w:rPr>
              <w:t>needed for clarifying and streamlining the scientific assessment and authorisation process. An increased stakeholders’ involvement</w:t>
            </w:r>
            <w:r w:rsidR="00284541">
              <w:rPr>
                <w:rFonts w:cs="Arial"/>
                <w:color w:val="0070C0"/>
                <w:sz w:val="18"/>
                <w:szCs w:val="18"/>
                <w:lang w:val="en-GB" w:eastAsia="en-GB"/>
              </w:rPr>
              <w:t>,</w:t>
            </w:r>
            <w:r w:rsidRPr="00155B84">
              <w:rPr>
                <w:rFonts w:cs="Arial"/>
                <w:color w:val="0070C0"/>
                <w:sz w:val="18"/>
                <w:szCs w:val="18"/>
                <w:lang w:val="en-GB" w:eastAsia="en-GB"/>
              </w:rPr>
              <w:t xml:space="preserve"> including pre-submission exchanges with applicants, would give a better estimation of the scientific requirements needed</w:t>
            </w:r>
            <w:r w:rsidR="00284541">
              <w:rPr>
                <w:rFonts w:cs="Arial"/>
                <w:color w:val="0070C0"/>
                <w:sz w:val="18"/>
                <w:szCs w:val="18"/>
                <w:lang w:val="en-GB" w:eastAsia="en-GB"/>
              </w:rPr>
              <w:t xml:space="preserve"> </w:t>
            </w:r>
            <w:r w:rsidRPr="00155B84">
              <w:rPr>
                <w:rFonts w:cs="Arial"/>
                <w:color w:val="0070C0"/>
                <w:sz w:val="18"/>
                <w:szCs w:val="18"/>
                <w:lang w:val="en-GB" w:eastAsia="en-GB"/>
              </w:rPr>
              <w:t xml:space="preserve">in order to obtain a positive scientific Opinion for a claim from EFSA. </w:t>
            </w:r>
          </w:p>
          <w:p w14:paraId="6D495431" w14:textId="77777777" w:rsidR="002712E3" w:rsidRPr="00155B84" w:rsidRDefault="002712E3" w:rsidP="002712E3">
            <w:pPr>
              <w:autoSpaceDE w:val="0"/>
              <w:autoSpaceDN w:val="0"/>
              <w:adjustRightInd w:val="0"/>
              <w:jc w:val="both"/>
              <w:rPr>
                <w:rFonts w:cs="Arial"/>
                <w:color w:val="0070C0"/>
                <w:sz w:val="18"/>
                <w:szCs w:val="18"/>
                <w:lang w:val="en-GB" w:eastAsia="en-GB"/>
              </w:rPr>
            </w:pPr>
            <w:r w:rsidRPr="00155B84">
              <w:rPr>
                <w:rFonts w:cs="Arial"/>
                <w:color w:val="0070C0"/>
                <w:sz w:val="18"/>
                <w:szCs w:val="18"/>
                <w:lang w:val="en-GB" w:eastAsia="en-GB"/>
              </w:rPr>
              <w:t xml:space="preserve">Similarly, a streamlined, more transparent and predictable (i.e. science-based) risk management process would encourage operators to apply for new claims and boost investments in research and innovation in the EU market.   </w:t>
            </w:r>
          </w:p>
          <w:p w14:paraId="312FCE4B" w14:textId="77777777" w:rsidR="002712E3" w:rsidRDefault="002712E3" w:rsidP="002712E3">
            <w:pPr>
              <w:autoSpaceDE w:val="0"/>
              <w:autoSpaceDN w:val="0"/>
              <w:adjustRightInd w:val="0"/>
              <w:jc w:val="both"/>
              <w:rPr>
                <w:rFonts w:cs="Arial"/>
                <w:color w:val="0D1957"/>
                <w:sz w:val="18"/>
                <w:szCs w:val="18"/>
                <w:lang w:val="en-GB" w:eastAsia="en-GB"/>
              </w:rPr>
            </w:pPr>
          </w:p>
          <w:p w14:paraId="05F20DB8" w14:textId="0235B6EA" w:rsidR="00045445" w:rsidRPr="00485A54" w:rsidRDefault="00C76405" w:rsidP="002712E3">
            <w:pPr>
              <w:autoSpaceDE w:val="0"/>
              <w:autoSpaceDN w:val="0"/>
              <w:adjustRightInd w:val="0"/>
              <w:jc w:val="both"/>
              <w:rPr>
                <w:rFonts w:cs="Arial"/>
                <w:color w:val="0D1957"/>
                <w:sz w:val="18"/>
                <w:szCs w:val="18"/>
                <w:lang w:val="en-GB" w:eastAsia="en-GB"/>
              </w:rPr>
            </w:pPr>
            <w:r>
              <w:rPr>
                <w:rFonts w:cs="Arial"/>
                <w:color w:val="0070C0"/>
                <w:sz w:val="18"/>
                <w:szCs w:val="18"/>
                <w:lang w:val="en-GB"/>
              </w:rPr>
              <w:t xml:space="preserve">The publicly available </w:t>
            </w:r>
            <w:hyperlink r:id="rId11" w:history="1">
              <w:r w:rsidR="00045445" w:rsidRPr="00C76405">
                <w:rPr>
                  <w:rStyle w:val="Hyperlink"/>
                  <w:rFonts w:cs="Arial"/>
                  <w:sz w:val="18"/>
                  <w:szCs w:val="18"/>
                  <w:lang w:val="en-GB"/>
                </w:rPr>
                <w:t xml:space="preserve">FoodDrinkEurope </w:t>
              </w:r>
              <w:r w:rsidRPr="00C76405">
                <w:rPr>
                  <w:rStyle w:val="Hyperlink"/>
                  <w:rFonts w:cs="Arial"/>
                  <w:sz w:val="18"/>
                  <w:szCs w:val="18"/>
                  <w:lang w:val="en-GB"/>
                </w:rPr>
                <w:t>input to the public consultation on the Roadmap for the evaluation of Regulation 1924/2006</w:t>
              </w:r>
            </w:hyperlink>
            <w:r>
              <w:rPr>
                <w:rFonts w:cs="Arial"/>
                <w:color w:val="0070C0"/>
                <w:sz w:val="18"/>
                <w:szCs w:val="18"/>
                <w:lang w:val="en-GB"/>
              </w:rPr>
              <w:t xml:space="preserve"> provide</w:t>
            </w:r>
            <w:r w:rsidR="001F16E8">
              <w:rPr>
                <w:rFonts w:cs="Arial"/>
                <w:color w:val="0070C0"/>
                <w:sz w:val="18"/>
                <w:szCs w:val="18"/>
                <w:lang w:val="en-GB"/>
              </w:rPr>
              <w:t>s</w:t>
            </w:r>
            <w:r>
              <w:rPr>
                <w:rFonts w:cs="Arial"/>
                <w:color w:val="0070C0"/>
                <w:sz w:val="18"/>
                <w:szCs w:val="18"/>
                <w:lang w:val="en-GB"/>
              </w:rPr>
              <w:t xml:space="preserve"> in-depth comments and recommendations. </w:t>
            </w:r>
          </w:p>
          <w:p w14:paraId="1209DBB4" w14:textId="77777777" w:rsidR="002712E3" w:rsidRPr="0045411B" w:rsidRDefault="002712E3" w:rsidP="002712E3">
            <w:pPr>
              <w:autoSpaceDE w:val="0"/>
              <w:autoSpaceDN w:val="0"/>
              <w:adjustRightInd w:val="0"/>
              <w:jc w:val="both"/>
              <w:rPr>
                <w:rFonts w:cs="Arial"/>
                <w:color w:val="0070C0"/>
                <w:sz w:val="20"/>
                <w:lang w:val="en-GB" w:eastAsia="en-GB"/>
              </w:rPr>
            </w:pPr>
          </w:p>
        </w:tc>
      </w:tr>
      <w:tr w:rsidR="00065EA5" w:rsidRPr="0045411B" w14:paraId="65915DFC" w14:textId="77777777" w:rsidTr="00155B84">
        <w:trPr>
          <w:cantSplit/>
        </w:trPr>
        <w:tc>
          <w:tcPr>
            <w:tcW w:w="5000" w:type="pct"/>
            <w:gridSpan w:val="3"/>
            <w:tcBorders>
              <w:top w:val="single" w:sz="4" w:space="0" w:color="auto"/>
              <w:left w:val="single" w:sz="4" w:space="0" w:color="auto"/>
              <w:right w:val="single" w:sz="4" w:space="0" w:color="auto"/>
            </w:tcBorders>
            <w:shd w:val="clear" w:color="auto" w:fill="C6D9F1" w:themeFill="text2" w:themeFillTint="33"/>
            <w:vAlign w:val="center"/>
            <w:hideMark/>
          </w:tcPr>
          <w:p w14:paraId="3542FA84" w14:textId="77777777" w:rsidR="00065EA5" w:rsidRPr="00CC2A03" w:rsidRDefault="00065EA5" w:rsidP="00543EF3">
            <w:pPr>
              <w:pStyle w:val="ListParagraph"/>
              <w:keepNext/>
              <w:numPr>
                <w:ilvl w:val="0"/>
                <w:numId w:val="4"/>
              </w:numPr>
              <w:spacing w:before="120" w:after="120"/>
              <w:ind w:left="357" w:hanging="357"/>
              <w:contextualSpacing w:val="0"/>
              <w:jc w:val="center"/>
              <w:rPr>
                <w:rFonts w:cs="Arial"/>
                <w:b/>
                <w:sz w:val="20"/>
                <w:lang w:val="en-GB"/>
              </w:rPr>
            </w:pPr>
            <w:r w:rsidRPr="00CC2A03">
              <w:rPr>
                <w:rFonts w:cs="Arial"/>
                <w:b/>
                <w:sz w:val="20"/>
                <w:lang w:val="en-GB"/>
              </w:rPr>
              <w:lastRenderedPageBreak/>
              <w:t>Discriminatory food taxes</w:t>
            </w:r>
          </w:p>
        </w:tc>
      </w:tr>
      <w:tr w:rsidR="002712E3" w:rsidRPr="00B44965" w14:paraId="3A689058" w14:textId="77777777" w:rsidTr="00155B84">
        <w:trPr>
          <w:cantSplit/>
        </w:trPr>
        <w:tc>
          <w:tcPr>
            <w:tcW w:w="2503" w:type="pct"/>
            <w:tcBorders>
              <w:left w:val="single" w:sz="4" w:space="0" w:color="auto"/>
              <w:bottom w:val="single" w:sz="4" w:space="0" w:color="auto"/>
            </w:tcBorders>
            <w:vAlign w:val="center"/>
          </w:tcPr>
          <w:p w14:paraId="14CF8A0E" w14:textId="77777777" w:rsidR="002712E3" w:rsidRPr="0045411B" w:rsidRDefault="002712E3" w:rsidP="002712E3">
            <w:pPr>
              <w:pStyle w:val="Default"/>
              <w:jc w:val="both"/>
              <w:rPr>
                <w:color w:val="0D1957"/>
                <w:sz w:val="18"/>
                <w:szCs w:val="18"/>
                <w:lang w:eastAsia="en-US"/>
              </w:rPr>
            </w:pPr>
          </w:p>
          <w:p w14:paraId="78EFF813" w14:textId="77777777" w:rsidR="002712E3" w:rsidRPr="0045411B" w:rsidRDefault="002712E3" w:rsidP="002712E3">
            <w:pPr>
              <w:pStyle w:val="Default"/>
              <w:jc w:val="both"/>
              <w:rPr>
                <w:color w:val="0D1957"/>
                <w:sz w:val="18"/>
                <w:szCs w:val="18"/>
                <w:lang w:eastAsia="en-US"/>
              </w:rPr>
            </w:pPr>
            <w:r w:rsidRPr="0045411B">
              <w:rPr>
                <w:color w:val="0D1957"/>
                <w:sz w:val="18"/>
                <w:szCs w:val="18"/>
                <w:lang w:eastAsia="en-US"/>
              </w:rPr>
              <w:t>A number of Member States have agreed or are discussing the introduction of food taxes under the pretext of addressing public health goals, such as the societal challenge of obesity. FoodDrinkEurope believes that such taxes are not an effective approach to tackling a complex diet and lifestyle-related problem. The criteria applied to these taxes are a further source of concern as they undermine their objective (reducing obesity) and lead to discrimination between competing food categories.</w:t>
            </w:r>
          </w:p>
          <w:p w14:paraId="290CEB90" w14:textId="77777777" w:rsidR="002712E3" w:rsidRPr="0045411B" w:rsidRDefault="002712E3" w:rsidP="002712E3">
            <w:pPr>
              <w:pStyle w:val="Default"/>
              <w:jc w:val="both"/>
              <w:rPr>
                <w:color w:val="0D1957"/>
                <w:sz w:val="18"/>
                <w:szCs w:val="18"/>
                <w:lang w:eastAsia="en-US"/>
              </w:rPr>
            </w:pPr>
          </w:p>
          <w:p w14:paraId="6FB5B41F" w14:textId="77777777" w:rsidR="002712E3" w:rsidRPr="00CC2A03" w:rsidRDefault="002712E3" w:rsidP="002712E3">
            <w:pPr>
              <w:pStyle w:val="Default"/>
              <w:jc w:val="both"/>
              <w:rPr>
                <w:b/>
                <w:color w:val="0D1957"/>
                <w:sz w:val="18"/>
                <w:szCs w:val="18"/>
                <w:lang w:eastAsia="en-US"/>
              </w:rPr>
            </w:pPr>
            <w:r w:rsidRPr="00CC2A03">
              <w:rPr>
                <w:b/>
                <w:color w:val="0D1957"/>
                <w:sz w:val="18"/>
                <w:szCs w:val="18"/>
                <w:u w:val="single"/>
                <w:lang w:eastAsia="en-US"/>
              </w:rPr>
              <w:t>Case study 1:</w:t>
            </w:r>
            <w:r w:rsidRPr="00CC2A03">
              <w:rPr>
                <w:b/>
                <w:color w:val="0D1957"/>
                <w:sz w:val="18"/>
                <w:szCs w:val="18"/>
                <w:lang w:eastAsia="en-US"/>
              </w:rPr>
              <w:t xml:space="preserve"> </w:t>
            </w:r>
            <w:r w:rsidRPr="00CC2A03">
              <w:rPr>
                <w:color w:val="0D1957"/>
                <w:sz w:val="18"/>
                <w:szCs w:val="18"/>
                <w:lang w:eastAsia="en-US"/>
              </w:rPr>
              <w:t xml:space="preserve">Finland introduced a food tax on 1 January 2011. The categorisation, based on customs codes, has led to increased taxes for the bottled waters category. Dairy desserts are not subject to the additional tax but competing ice cream products (even low fat/low sugar alternatives) are included. </w:t>
            </w:r>
            <w:r w:rsidRPr="00CC2A03">
              <w:rPr>
                <w:color w:val="0D1957"/>
                <w:sz w:val="18"/>
                <w:szCs w:val="18"/>
                <w:lang w:eastAsia="fr-BE"/>
              </w:rPr>
              <w:t>Following discussions with the European Commission, the Finnish Ministerial Committee on Economic Policy decided on 29 September 2015 to abolish the excise tax on sweets and ice cream in Finland in 2017.</w:t>
            </w:r>
            <w:r w:rsidR="00D25DBF" w:rsidRPr="00CC2A03">
              <w:rPr>
                <w:color w:val="0D1957"/>
                <w:sz w:val="18"/>
                <w:szCs w:val="18"/>
                <w:lang w:eastAsia="fr-BE"/>
              </w:rPr>
              <w:t xml:space="preserve"> According to the</w:t>
            </w:r>
            <w:r w:rsidRPr="00CC2A03">
              <w:rPr>
                <w:color w:val="0D1957"/>
                <w:sz w:val="18"/>
                <w:szCs w:val="18"/>
                <w:lang w:eastAsia="fr-BE"/>
              </w:rPr>
              <w:t xml:space="preserve"> Commission, the tax for sweets is not neutral in terms of the sweets tax objectives and therefore it is seen as state aid in form of selective tax to the non-taxed categories.</w:t>
            </w:r>
          </w:p>
          <w:p w14:paraId="28CC0E09" w14:textId="77777777" w:rsidR="002712E3" w:rsidRPr="00CC2A03" w:rsidRDefault="002712E3" w:rsidP="002712E3">
            <w:pPr>
              <w:pStyle w:val="Default"/>
              <w:jc w:val="both"/>
              <w:rPr>
                <w:color w:val="0D1957"/>
                <w:sz w:val="18"/>
                <w:szCs w:val="18"/>
                <w:lang w:eastAsia="en-US"/>
              </w:rPr>
            </w:pPr>
          </w:p>
          <w:p w14:paraId="37434404" w14:textId="77777777" w:rsidR="002712E3" w:rsidRPr="00CC2A03" w:rsidRDefault="002712E3" w:rsidP="002712E3">
            <w:pPr>
              <w:jc w:val="both"/>
              <w:rPr>
                <w:rFonts w:cs="Arial"/>
                <w:b/>
                <w:color w:val="0D1957"/>
                <w:sz w:val="18"/>
                <w:szCs w:val="18"/>
                <w:lang w:val="en-GB"/>
              </w:rPr>
            </w:pPr>
            <w:r w:rsidRPr="00CC2A03">
              <w:rPr>
                <w:rFonts w:cs="Arial"/>
                <w:b/>
                <w:color w:val="0D1957"/>
                <w:sz w:val="18"/>
                <w:szCs w:val="18"/>
                <w:u w:val="single"/>
                <w:lang w:val="en-GB"/>
              </w:rPr>
              <w:t>Case study 2</w:t>
            </w:r>
            <w:r w:rsidRPr="000834DB">
              <w:rPr>
                <w:rFonts w:cs="Arial"/>
                <w:b/>
                <w:color w:val="0D1957"/>
                <w:sz w:val="18"/>
                <w:szCs w:val="18"/>
                <w:u w:val="single"/>
                <w:lang w:val="en-GB"/>
              </w:rPr>
              <w:t>:</w:t>
            </w:r>
            <w:r w:rsidRPr="00CC2A03">
              <w:rPr>
                <w:rFonts w:cs="Arial"/>
                <w:b/>
                <w:color w:val="0D1957"/>
                <w:sz w:val="18"/>
                <w:szCs w:val="18"/>
                <w:lang w:val="en-GB"/>
              </w:rPr>
              <w:t xml:space="preserve"> </w:t>
            </w:r>
            <w:r w:rsidRPr="00CC2A03">
              <w:rPr>
                <w:rFonts w:cs="Arial"/>
                <w:color w:val="0D1957"/>
                <w:sz w:val="18"/>
                <w:szCs w:val="18"/>
                <w:lang w:val="en-GB"/>
              </w:rPr>
              <w:t>France has introduced a tax on soft drinks in 2011. No differentiation is made between ‘regular’ and low calorie drinks.</w:t>
            </w:r>
          </w:p>
          <w:p w14:paraId="2A9511A4" w14:textId="77777777" w:rsidR="002712E3" w:rsidRPr="00CC2A03" w:rsidRDefault="002712E3" w:rsidP="002712E3">
            <w:pPr>
              <w:jc w:val="both"/>
              <w:rPr>
                <w:rFonts w:cs="Arial"/>
                <w:b/>
                <w:color w:val="0D1957"/>
                <w:sz w:val="18"/>
                <w:szCs w:val="18"/>
                <w:lang w:val="en-GB"/>
              </w:rPr>
            </w:pPr>
          </w:p>
          <w:p w14:paraId="33D27F4B" w14:textId="77777777" w:rsidR="002712E3" w:rsidRPr="00CC2A03" w:rsidRDefault="002712E3" w:rsidP="002712E3">
            <w:pPr>
              <w:jc w:val="both"/>
              <w:rPr>
                <w:rFonts w:cs="Arial"/>
                <w:color w:val="0D1957"/>
                <w:sz w:val="18"/>
                <w:szCs w:val="18"/>
                <w:lang w:val="en-GB"/>
              </w:rPr>
            </w:pPr>
            <w:r w:rsidRPr="00CC2A03">
              <w:rPr>
                <w:rFonts w:cs="Arial"/>
                <w:b/>
                <w:color w:val="0D1957"/>
                <w:sz w:val="18"/>
                <w:szCs w:val="18"/>
                <w:u w:val="single"/>
                <w:lang w:val="en-GB"/>
              </w:rPr>
              <w:t>Case study 3:</w:t>
            </w:r>
            <w:r w:rsidRPr="00CC2A03">
              <w:rPr>
                <w:rFonts w:cs="Arial"/>
                <w:b/>
                <w:color w:val="0D1957"/>
                <w:sz w:val="18"/>
                <w:szCs w:val="18"/>
                <w:lang w:val="en-GB"/>
              </w:rPr>
              <w:t xml:space="preserve"> </w:t>
            </w:r>
            <w:r w:rsidRPr="00CC2A03">
              <w:rPr>
                <w:rFonts w:cs="Arial"/>
                <w:color w:val="0D1957"/>
                <w:sz w:val="18"/>
                <w:szCs w:val="18"/>
                <w:lang w:val="en-GB"/>
              </w:rPr>
              <w:t xml:space="preserve">Hungary has introduced a Public Health Product Tax in September 2011, which does not cover non-pre-packed products that are typically produced locally. Hence, producers importing to Hungary products that are subject to the </w:t>
            </w:r>
            <w:r w:rsidR="00D25DBF" w:rsidRPr="00CC2A03">
              <w:rPr>
                <w:rFonts w:cs="Arial"/>
                <w:color w:val="0D1957"/>
                <w:sz w:val="18"/>
                <w:szCs w:val="18"/>
                <w:lang w:val="en-GB"/>
              </w:rPr>
              <w:t>t</w:t>
            </w:r>
            <w:r w:rsidRPr="00CC2A03">
              <w:rPr>
                <w:rFonts w:cs="Arial"/>
                <w:color w:val="0D1957"/>
                <w:sz w:val="18"/>
                <w:szCs w:val="18"/>
                <w:lang w:val="en-GB"/>
              </w:rPr>
              <w:t>ax, who import exclusively pre-packed products, cannot enjoy the tax exemption available to local producers, even if the imported products have the same characteristics as exempted local products (except that they are pre-packed).</w:t>
            </w:r>
          </w:p>
          <w:p w14:paraId="2D6A3B5C" w14:textId="77777777" w:rsidR="002712E3" w:rsidRPr="00CC2A03" w:rsidRDefault="002712E3" w:rsidP="002712E3">
            <w:pPr>
              <w:jc w:val="both"/>
              <w:rPr>
                <w:rFonts w:cs="Arial"/>
                <w:b/>
                <w:color w:val="0D1957"/>
                <w:sz w:val="18"/>
                <w:szCs w:val="18"/>
                <w:lang w:val="en-GB"/>
              </w:rPr>
            </w:pPr>
          </w:p>
          <w:p w14:paraId="5F740D77" w14:textId="77777777" w:rsidR="002712E3" w:rsidRPr="00CC2A03" w:rsidRDefault="002712E3" w:rsidP="002712E3">
            <w:pPr>
              <w:jc w:val="both"/>
              <w:rPr>
                <w:rFonts w:cs="Arial"/>
                <w:color w:val="0D1957"/>
                <w:sz w:val="18"/>
                <w:szCs w:val="18"/>
                <w:lang w:val="en-GB"/>
              </w:rPr>
            </w:pPr>
            <w:r w:rsidRPr="000834DB">
              <w:rPr>
                <w:rFonts w:cs="Arial"/>
                <w:b/>
                <w:color w:val="0D1957"/>
                <w:sz w:val="18"/>
                <w:szCs w:val="18"/>
                <w:u w:val="single"/>
                <w:lang w:val="en-GB"/>
              </w:rPr>
              <w:t>Case study 4:</w:t>
            </w:r>
            <w:r w:rsidRPr="00CC2A03">
              <w:rPr>
                <w:rFonts w:cs="Arial"/>
                <w:color w:val="0D1957"/>
                <w:sz w:val="18"/>
                <w:szCs w:val="18"/>
                <w:lang w:val="en-GB"/>
              </w:rPr>
              <w:t xml:space="preserve"> In October 2016, the Irish Finance Minister announced that a tax on the production and implementation of sugar sweetened drinks will be introduced in 2018. The sugar tax should apply to water-based and juice-based drinks which have an added sugar content of 5</w:t>
            </w:r>
            <w:r w:rsidR="00F1193B" w:rsidRPr="00CC2A03">
              <w:rPr>
                <w:rFonts w:cs="Arial"/>
                <w:color w:val="0D1957"/>
                <w:sz w:val="18"/>
                <w:szCs w:val="18"/>
                <w:lang w:val="en-GB"/>
              </w:rPr>
              <w:t>g</w:t>
            </w:r>
            <w:r w:rsidRPr="00CC2A03">
              <w:rPr>
                <w:rFonts w:cs="Arial"/>
                <w:color w:val="0D1957"/>
                <w:sz w:val="18"/>
                <w:szCs w:val="18"/>
                <w:lang w:val="en-GB"/>
              </w:rPr>
              <w:t>/100ml and above. It excludes pure fruit juices with natural sugar content. A public consultation runs from 11 October 2016 until 3 January 2017.</w:t>
            </w:r>
          </w:p>
          <w:p w14:paraId="02356E4B" w14:textId="77777777" w:rsidR="002712E3" w:rsidRPr="00CC2A03" w:rsidRDefault="002712E3" w:rsidP="002712E3">
            <w:pPr>
              <w:jc w:val="both"/>
              <w:rPr>
                <w:rFonts w:cs="Arial"/>
                <w:color w:val="0D1957"/>
                <w:sz w:val="18"/>
                <w:szCs w:val="18"/>
                <w:lang w:val="en-GB"/>
              </w:rPr>
            </w:pPr>
          </w:p>
          <w:p w14:paraId="56D4E17A" w14:textId="77777777" w:rsidR="002712E3" w:rsidRPr="00CC2A03" w:rsidRDefault="002712E3" w:rsidP="002712E3">
            <w:pPr>
              <w:jc w:val="both"/>
              <w:rPr>
                <w:rFonts w:cs="Arial"/>
                <w:color w:val="0D1957"/>
                <w:sz w:val="18"/>
                <w:szCs w:val="18"/>
                <w:lang w:val="en-GB"/>
              </w:rPr>
            </w:pPr>
            <w:r w:rsidRPr="000834DB">
              <w:rPr>
                <w:rFonts w:cs="Arial"/>
                <w:b/>
                <w:color w:val="0D1957"/>
                <w:sz w:val="18"/>
                <w:szCs w:val="18"/>
                <w:u w:val="single"/>
                <w:lang w:val="en-GB"/>
              </w:rPr>
              <w:t>Case study 5:</w:t>
            </w:r>
            <w:r w:rsidRPr="00CC2A03">
              <w:rPr>
                <w:rFonts w:cs="Arial"/>
                <w:color w:val="0D1957"/>
                <w:sz w:val="18"/>
                <w:szCs w:val="18"/>
                <w:lang w:val="en-GB"/>
              </w:rPr>
              <w:t xml:space="preserve"> The Portuguese Government announced that a sugar tax on soft drinks will be introduced in 2017. Under Portugal's plans, a tax of 16.46 euros per hectolitre will apply to drinks with a sugar content above 80</w:t>
            </w:r>
            <w:r w:rsidR="00F1193B" w:rsidRPr="00CC2A03">
              <w:rPr>
                <w:rFonts w:cs="Arial"/>
                <w:color w:val="0D1957"/>
                <w:sz w:val="18"/>
                <w:szCs w:val="18"/>
                <w:lang w:val="en-GB"/>
              </w:rPr>
              <w:t>g/l</w:t>
            </w:r>
            <w:r w:rsidRPr="00CC2A03">
              <w:rPr>
                <w:rFonts w:cs="Arial"/>
                <w:color w:val="0D1957"/>
                <w:sz w:val="18"/>
                <w:szCs w:val="18"/>
                <w:lang w:val="en-GB"/>
              </w:rPr>
              <w:t>. Drinks with less than 80 grams of sugar per litre will pay a tax of 8.22 euros per hectolitre.</w:t>
            </w:r>
          </w:p>
          <w:p w14:paraId="3FDAE1EF" w14:textId="77777777" w:rsidR="002712E3" w:rsidRPr="00CC2A03" w:rsidRDefault="002712E3" w:rsidP="002712E3">
            <w:pPr>
              <w:jc w:val="both"/>
              <w:rPr>
                <w:rFonts w:cs="Arial"/>
                <w:color w:val="0D1957"/>
                <w:sz w:val="18"/>
                <w:szCs w:val="18"/>
                <w:lang w:val="en-GB"/>
              </w:rPr>
            </w:pPr>
          </w:p>
          <w:p w14:paraId="4B1A6BC9" w14:textId="77777777" w:rsidR="002712E3" w:rsidRPr="00CC2A03" w:rsidRDefault="002712E3" w:rsidP="002712E3">
            <w:pPr>
              <w:jc w:val="both"/>
              <w:rPr>
                <w:rFonts w:cs="Arial"/>
                <w:color w:val="0D1957"/>
                <w:sz w:val="18"/>
                <w:szCs w:val="18"/>
                <w:lang w:val="en-GB"/>
              </w:rPr>
            </w:pPr>
            <w:r w:rsidRPr="000834DB">
              <w:rPr>
                <w:rFonts w:cs="Arial"/>
                <w:b/>
                <w:color w:val="0D1957"/>
                <w:sz w:val="18"/>
                <w:szCs w:val="18"/>
                <w:u w:val="single"/>
                <w:lang w:val="en-GB"/>
              </w:rPr>
              <w:t>Case study 6:</w:t>
            </w:r>
            <w:r w:rsidRPr="00CC2A03">
              <w:rPr>
                <w:rFonts w:cs="Arial"/>
                <w:color w:val="0D1957"/>
                <w:sz w:val="18"/>
                <w:szCs w:val="18"/>
                <w:lang w:val="en-GB"/>
              </w:rPr>
              <w:t xml:space="preserve"> the UK Government announced a “soft drink industry levy” in March 2016. The levy will be implemented from April 2018, after a period of consultation with stakeholders. It will apply to sugar-sweetened drinks only; pure-fruit juices and milk-based juices will be exempted. </w:t>
            </w:r>
          </w:p>
          <w:p w14:paraId="4FA5CF51" w14:textId="77777777" w:rsidR="002712E3" w:rsidRPr="0045411B" w:rsidRDefault="002712E3" w:rsidP="002712E3">
            <w:pPr>
              <w:jc w:val="both"/>
              <w:rPr>
                <w:rFonts w:cs="Arial"/>
                <w:b/>
                <w:i/>
                <w:color w:val="0D1957"/>
                <w:sz w:val="18"/>
                <w:szCs w:val="18"/>
                <w:lang w:val="en-GB"/>
              </w:rPr>
            </w:pPr>
          </w:p>
        </w:tc>
        <w:tc>
          <w:tcPr>
            <w:tcW w:w="2497" w:type="pct"/>
            <w:gridSpan w:val="2"/>
            <w:tcBorders>
              <w:bottom w:val="single" w:sz="4" w:space="0" w:color="auto"/>
              <w:right w:val="single" w:sz="4" w:space="0" w:color="auto"/>
            </w:tcBorders>
            <w:hideMark/>
          </w:tcPr>
          <w:p w14:paraId="270F3357" w14:textId="77777777" w:rsidR="002712E3" w:rsidRPr="0045411B" w:rsidRDefault="002712E3" w:rsidP="002712E3">
            <w:pPr>
              <w:autoSpaceDE w:val="0"/>
              <w:autoSpaceDN w:val="0"/>
              <w:adjustRightInd w:val="0"/>
              <w:jc w:val="both"/>
              <w:rPr>
                <w:rFonts w:cs="Arial"/>
                <w:color w:val="0070C0"/>
                <w:sz w:val="20"/>
                <w:lang w:val="en-GB" w:eastAsia="en-GB"/>
              </w:rPr>
            </w:pPr>
          </w:p>
          <w:p w14:paraId="0D314D13" w14:textId="77777777" w:rsidR="002712E3" w:rsidRPr="00F1193B" w:rsidRDefault="002712E3" w:rsidP="002712E3">
            <w:pPr>
              <w:autoSpaceDE w:val="0"/>
              <w:autoSpaceDN w:val="0"/>
              <w:adjustRightInd w:val="0"/>
              <w:jc w:val="both"/>
              <w:rPr>
                <w:rFonts w:cs="Arial"/>
                <w:color w:val="0070C0"/>
                <w:sz w:val="18"/>
                <w:szCs w:val="18"/>
                <w:lang w:val="en-GB" w:eastAsia="en-GB"/>
              </w:rPr>
            </w:pPr>
            <w:r w:rsidRPr="00F1193B">
              <w:rPr>
                <w:rFonts w:cs="Arial"/>
                <w:color w:val="0070C0"/>
                <w:sz w:val="18"/>
                <w:szCs w:val="18"/>
                <w:lang w:val="en-GB" w:eastAsia="en-GB"/>
              </w:rPr>
              <w:t xml:space="preserve">The effectiveness of food taxes to fight obesity and matters linked to their application should be thoroughly addressed. Proliferation of such taxes fragments the </w:t>
            </w:r>
            <w:r w:rsidR="00F1193B">
              <w:rPr>
                <w:rFonts w:cs="Arial"/>
                <w:color w:val="0070C0"/>
                <w:sz w:val="18"/>
                <w:szCs w:val="18"/>
                <w:lang w:val="en-GB" w:eastAsia="en-GB"/>
              </w:rPr>
              <w:t>Single</w:t>
            </w:r>
            <w:r w:rsidRPr="00F1193B">
              <w:rPr>
                <w:rFonts w:cs="Arial"/>
                <w:color w:val="0070C0"/>
                <w:sz w:val="18"/>
                <w:szCs w:val="18"/>
                <w:lang w:val="en-GB" w:eastAsia="en-GB"/>
              </w:rPr>
              <w:t xml:space="preserve"> Market by re-introducing de facto national composition criteria which were removed in the early nineties. They hamper the free movement of goods and may result in</w:t>
            </w:r>
            <w:r w:rsidR="00F1193B">
              <w:rPr>
                <w:rFonts w:cs="Arial"/>
                <w:color w:val="0070C0"/>
                <w:sz w:val="18"/>
                <w:szCs w:val="18"/>
                <w:lang w:val="en-GB" w:eastAsia="en-GB"/>
              </w:rPr>
              <w:t xml:space="preserve"> competitive disadvantages for </w:t>
            </w:r>
            <w:r w:rsidRPr="00F1193B">
              <w:rPr>
                <w:rFonts w:cs="Arial"/>
                <w:color w:val="0070C0"/>
                <w:sz w:val="18"/>
                <w:szCs w:val="18"/>
                <w:lang w:val="en-GB" w:eastAsia="en-GB"/>
              </w:rPr>
              <w:t>imported products versus those produced locally.</w:t>
            </w:r>
          </w:p>
          <w:p w14:paraId="37669BC8" w14:textId="77777777" w:rsidR="002712E3" w:rsidRPr="00F1193B" w:rsidRDefault="002712E3" w:rsidP="002712E3">
            <w:pPr>
              <w:autoSpaceDE w:val="0"/>
              <w:autoSpaceDN w:val="0"/>
              <w:adjustRightInd w:val="0"/>
              <w:jc w:val="both"/>
              <w:rPr>
                <w:rFonts w:cs="Arial"/>
                <w:color w:val="0070C0"/>
                <w:sz w:val="18"/>
                <w:szCs w:val="18"/>
                <w:lang w:val="en-GB" w:eastAsia="en-GB"/>
              </w:rPr>
            </w:pPr>
          </w:p>
          <w:p w14:paraId="7673253D" w14:textId="77777777" w:rsidR="002712E3" w:rsidRPr="0045411B" w:rsidRDefault="002712E3" w:rsidP="002712E3">
            <w:pPr>
              <w:autoSpaceDE w:val="0"/>
              <w:autoSpaceDN w:val="0"/>
              <w:adjustRightInd w:val="0"/>
              <w:jc w:val="both"/>
              <w:rPr>
                <w:rFonts w:cs="Arial"/>
                <w:color w:val="0070C0"/>
                <w:sz w:val="20"/>
                <w:lang w:val="en-GB" w:eastAsia="en-GB"/>
              </w:rPr>
            </w:pPr>
            <w:r w:rsidRPr="00F1193B">
              <w:rPr>
                <w:rFonts w:cs="Arial"/>
                <w:color w:val="0070C0"/>
                <w:sz w:val="18"/>
                <w:szCs w:val="18"/>
                <w:lang w:val="en-GB" w:eastAsia="en-GB"/>
              </w:rPr>
              <w:t>The Commission should engage in actions against individual Member States when contravening the Lisbon Treaty.</w:t>
            </w:r>
          </w:p>
        </w:tc>
      </w:tr>
      <w:tr w:rsidR="00106DED" w:rsidRPr="00B44965" w14:paraId="4D2CC538" w14:textId="77777777" w:rsidTr="00155B84">
        <w:trPr>
          <w:cantSplit/>
        </w:trPr>
        <w:tc>
          <w:tcPr>
            <w:tcW w:w="5000" w:type="pct"/>
            <w:gridSpan w:val="3"/>
            <w:tcBorders>
              <w:top w:val="single" w:sz="4" w:space="0" w:color="auto"/>
              <w:left w:val="single" w:sz="4" w:space="0" w:color="auto"/>
              <w:right w:val="single" w:sz="4" w:space="0" w:color="auto"/>
            </w:tcBorders>
            <w:shd w:val="clear" w:color="auto" w:fill="C6D9F1" w:themeFill="text2" w:themeFillTint="33"/>
            <w:vAlign w:val="center"/>
            <w:hideMark/>
          </w:tcPr>
          <w:p w14:paraId="58764B1F" w14:textId="77777777" w:rsidR="00106DED" w:rsidRPr="00CC2A03" w:rsidRDefault="00106DED" w:rsidP="009A682E">
            <w:pPr>
              <w:pStyle w:val="ListParagraph"/>
              <w:keepNext/>
              <w:numPr>
                <w:ilvl w:val="0"/>
                <w:numId w:val="4"/>
              </w:numPr>
              <w:spacing w:before="120" w:after="120"/>
              <w:ind w:left="425" w:hanging="425"/>
              <w:contextualSpacing w:val="0"/>
              <w:jc w:val="center"/>
              <w:rPr>
                <w:rFonts w:cs="Arial"/>
                <w:b/>
                <w:sz w:val="20"/>
                <w:lang w:val="en-GB"/>
              </w:rPr>
            </w:pPr>
            <w:r w:rsidRPr="00CC2A03">
              <w:rPr>
                <w:rFonts w:cs="Arial"/>
                <w:b/>
                <w:sz w:val="20"/>
                <w:lang w:val="en-GB"/>
              </w:rPr>
              <w:lastRenderedPageBreak/>
              <w:t>Addition of nutrients to food</w:t>
            </w:r>
            <w:r w:rsidRPr="00CC2A03">
              <w:rPr>
                <w:rFonts w:cs="Arial"/>
                <w:sz w:val="20"/>
                <w:vertAlign w:val="superscript"/>
                <w:lang w:val="en-GB"/>
              </w:rPr>
              <w:footnoteReference w:id="2"/>
            </w:r>
          </w:p>
        </w:tc>
      </w:tr>
      <w:tr w:rsidR="00106DED" w:rsidRPr="00B44965" w14:paraId="1B2EC287" w14:textId="77777777" w:rsidTr="00155B84">
        <w:trPr>
          <w:cantSplit/>
        </w:trPr>
        <w:tc>
          <w:tcPr>
            <w:tcW w:w="2503" w:type="pct"/>
            <w:tcBorders>
              <w:left w:val="single" w:sz="4" w:space="0" w:color="auto"/>
              <w:bottom w:val="single" w:sz="4" w:space="0" w:color="auto"/>
            </w:tcBorders>
          </w:tcPr>
          <w:p w14:paraId="4996D0D5" w14:textId="77777777" w:rsidR="00F03858" w:rsidRPr="0045411B" w:rsidRDefault="00F03858" w:rsidP="00D943E5">
            <w:pPr>
              <w:pStyle w:val="Default"/>
              <w:jc w:val="both"/>
              <w:rPr>
                <w:color w:val="0D1957"/>
                <w:sz w:val="20"/>
                <w:szCs w:val="20"/>
                <w:lang w:eastAsia="en-US"/>
              </w:rPr>
            </w:pPr>
          </w:p>
          <w:p w14:paraId="39D64CE7" w14:textId="77777777" w:rsidR="00106DED" w:rsidRPr="00CC2A03" w:rsidRDefault="00106DED" w:rsidP="00D943E5">
            <w:pPr>
              <w:pStyle w:val="Default"/>
              <w:jc w:val="both"/>
              <w:rPr>
                <w:color w:val="0D1957"/>
                <w:sz w:val="18"/>
                <w:szCs w:val="18"/>
                <w:lang w:eastAsia="en-US"/>
              </w:rPr>
            </w:pPr>
            <w:r w:rsidRPr="00CC2A03">
              <w:rPr>
                <w:color w:val="0D1957"/>
                <w:sz w:val="18"/>
                <w:szCs w:val="18"/>
                <w:lang w:eastAsia="en-US"/>
              </w:rPr>
              <w:t xml:space="preserve">Regulation 1925/2006 harmonises rules on the addition of nutrients to food (food fortification) across the EU (the same applies for food supplements). Unfortunately, the Commission has not yet laid down maximum amounts of vitamins and minerals. Meanwhile, Member States may continue to apply existing national restrictions or bans on trade in foods to which certain vitamins and minerals are added. </w:t>
            </w:r>
          </w:p>
          <w:p w14:paraId="6D51055E" w14:textId="77777777" w:rsidR="00106DED" w:rsidRPr="00CC2A03" w:rsidRDefault="00106DED" w:rsidP="00D943E5">
            <w:pPr>
              <w:pStyle w:val="Default"/>
              <w:jc w:val="both"/>
              <w:rPr>
                <w:b/>
                <w:color w:val="0D1957"/>
                <w:sz w:val="18"/>
                <w:szCs w:val="18"/>
                <w:lang w:eastAsia="en-US"/>
              </w:rPr>
            </w:pPr>
          </w:p>
          <w:p w14:paraId="5847E3FA" w14:textId="77777777" w:rsidR="00106DED" w:rsidRPr="00CC2A03" w:rsidRDefault="00106DED" w:rsidP="00D943E5">
            <w:pPr>
              <w:pStyle w:val="Default"/>
              <w:jc w:val="both"/>
              <w:rPr>
                <w:b/>
                <w:color w:val="0D1957"/>
                <w:sz w:val="18"/>
                <w:szCs w:val="18"/>
                <w:lang w:eastAsia="en-US"/>
              </w:rPr>
            </w:pPr>
            <w:r w:rsidRPr="00CC2A03">
              <w:rPr>
                <w:b/>
                <w:color w:val="0D1957"/>
                <w:sz w:val="18"/>
                <w:szCs w:val="18"/>
                <w:u w:val="single"/>
                <w:lang w:eastAsia="en-US"/>
              </w:rPr>
              <w:t>Case study 1:</w:t>
            </w:r>
            <w:r w:rsidRPr="00CC2A03">
              <w:rPr>
                <w:b/>
                <w:color w:val="0D1957"/>
                <w:sz w:val="18"/>
                <w:szCs w:val="18"/>
                <w:lang w:eastAsia="en-US"/>
              </w:rPr>
              <w:t xml:space="preserve"> </w:t>
            </w:r>
            <w:r w:rsidRPr="00CC2A03">
              <w:rPr>
                <w:color w:val="0D1957"/>
                <w:sz w:val="18"/>
                <w:szCs w:val="18"/>
                <w:lang w:eastAsia="en-US"/>
              </w:rPr>
              <w:t>Denmark has banned food fortification in most foods. As a consequence this leads to the development of specific recipes with a higher cost for the consumer. For some products a separate recipe has not been marketed as the Danish consumer market is too small to justify the additional complexity in terms of manufacturing and logistics, thus limiting consumers’ choice.</w:t>
            </w:r>
          </w:p>
          <w:p w14:paraId="5901DF56" w14:textId="77777777" w:rsidR="00106DED" w:rsidRPr="00CC2A03" w:rsidRDefault="00106DED" w:rsidP="00D943E5">
            <w:pPr>
              <w:pStyle w:val="Default"/>
              <w:jc w:val="both"/>
              <w:rPr>
                <w:b/>
                <w:color w:val="0D1957"/>
                <w:sz w:val="18"/>
                <w:szCs w:val="18"/>
                <w:lang w:eastAsia="en-US"/>
              </w:rPr>
            </w:pPr>
          </w:p>
          <w:p w14:paraId="37E1C733" w14:textId="77777777" w:rsidR="00F03858" w:rsidRPr="00CC2A03" w:rsidRDefault="00106DED" w:rsidP="00D943E5">
            <w:pPr>
              <w:pStyle w:val="Default"/>
              <w:jc w:val="both"/>
              <w:rPr>
                <w:color w:val="0D1957"/>
                <w:sz w:val="18"/>
                <w:szCs w:val="18"/>
                <w:lang w:eastAsia="en-US"/>
              </w:rPr>
            </w:pPr>
            <w:r w:rsidRPr="00CC2A03">
              <w:rPr>
                <w:b/>
                <w:color w:val="0D1957"/>
                <w:sz w:val="18"/>
                <w:szCs w:val="18"/>
                <w:u w:val="single"/>
                <w:lang w:eastAsia="en-US"/>
              </w:rPr>
              <w:t>Case study 2:</w:t>
            </w:r>
            <w:r w:rsidRPr="00CC2A03">
              <w:rPr>
                <w:b/>
                <w:color w:val="0D1957"/>
                <w:sz w:val="18"/>
                <w:szCs w:val="18"/>
                <w:lang w:eastAsia="en-US"/>
              </w:rPr>
              <w:t xml:space="preserve"> </w:t>
            </w:r>
            <w:r w:rsidRPr="00CC2A03">
              <w:rPr>
                <w:color w:val="0D1957"/>
                <w:sz w:val="18"/>
                <w:szCs w:val="18"/>
                <w:lang w:eastAsia="en-US"/>
              </w:rPr>
              <w:t>Chocolate products produced in Spain fortified with magnesium lactate cannot be exported to Germany where Mg fortification is only allowed in the form of carbonates. Consequently separate product formulation with a less appropriate taste profile for Germany has to be developed. The application for mutual recognition according to Regulation 764/2008 would seriously delay product launch in a key consumer market (12 months) where a national procedure is foreseen for mutual recognition.</w:t>
            </w:r>
          </w:p>
          <w:p w14:paraId="6BA3CB03" w14:textId="77777777" w:rsidR="009C10B6" w:rsidRPr="00CC2A03" w:rsidRDefault="009C10B6" w:rsidP="00D943E5">
            <w:pPr>
              <w:pStyle w:val="Default"/>
              <w:jc w:val="both"/>
              <w:rPr>
                <w:color w:val="0D1957"/>
                <w:sz w:val="18"/>
                <w:szCs w:val="18"/>
                <w:lang w:eastAsia="en-US"/>
              </w:rPr>
            </w:pPr>
          </w:p>
          <w:p w14:paraId="05B029FB" w14:textId="77777777" w:rsidR="009C10B6" w:rsidRPr="00CC2A03" w:rsidRDefault="009C10B6" w:rsidP="00D943E5">
            <w:pPr>
              <w:pStyle w:val="Default"/>
              <w:jc w:val="both"/>
              <w:rPr>
                <w:color w:val="0D1957"/>
                <w:sz w:val="18"/>
                <w:szCs w:val="18"/>
                <w:lang w:eastAsia="en-US"/>
              </w:rPr>
            </w:pPr>
            <w:r w:rsidRPr="00CC2A03">
              <w:rPr>
                <w:b/>
                <w:color w:val="0D1957"/>
                <w:sz w:val="18"/>
                <w:szCs w:val="18"/>
                <w:u w:val="single"/>
                <w:lang w:eastAsia="en-US"/>
              </w:rPr>
              <w:t>Case study 3:</w:t>
            </w:r>
            <w:r w:rsidRPr="00CC2A03">
              <w:rPr>
                <w:b/>
                <w:color w:val="0D1957"/>
                <w:sz w:val="18"/>
                <w:szCs w:val="18"/>
                <w:lang w:eastAsia="en-US"/>
              </w:rPr>
              <w:t xml:space="preserve"> </w:t>
            </w:r>
            <w:r w:rsidRPr="00CC2A03">
              <w:rPr>
                <w:color w:val="0D1957"/>
                <w:sz w:val="18"/>
                <w:szCs w:val="18"/>
                <w:lang w:eastAsia="en-US"/>
              </w:rPr>
              <w:t xml:space="preserve">Under the UK Bread and Flour Regulations 1998 (FLR) industry is required to add certain nutrients (i.e. iron, calcium, </w:t>
            </w:r>
            <w:r w:rsidR="001A12AA" w:rsidRPr="00CC2A03">
              <w:rPr>
                <w:color w:val="0D1957"/>
                <w:sz w:val="18"/>
                <w:szCs w:val="18"/>
                <w:lang w:eastAsia="en-US"/>
              </w:rPr>
              <w:t>thiamine</w:t>
            </w:r>
            <w:r w:rsidRPr="00CC2A03">
              <w:rPr>
                <w:color w:val="0D1957"/>
                <w:sz w:val="18"/>
                <w:szCs w:val="18"/>
                <w:lang w:eastAsia="en-US"/>
              </w:rPr>
              <w:t xml:space="preserve"> and niacin) to all British milled wheat flour (except whole meal flour). Although the FLR foresees the application of the </w:t>
            </w:r>
            <w:r w:rsidR="00CC2A03">
              <w:rPr>
                <w:color w:val="0D1957"/>
                <w:sz w:val="18"/>
                <w:szCs w:val="18"/>
                <w:lang w:eastAsia="en-US"/>
              </w:rPr>
              <w:t>m</w:t>
            </w:r>
            <w:r w:rsidRPr="00CC2A03">
              <w:rPr>
                <w:color w:val="0D1957"/>
                <w:sz w:val="18"/>
                <w:szCs w:val="18"/>
                <w:lang w:eastAsia="en-US"/>
              </w:rPr>
              <w:t xml:space="preserve">utual </w:t>
            </w:r>
            <w:r w:rsidR="00CC2A03">
              <w:rPr>
                <w:color w:val="0D1957"/>
                <w:sz w:val="18"/>
                <w:szCs w:val="18"/>
                <w:lang w:eastAsia="en-US"/>
              </w:rPr>
              <w:t>r</w:t>
            </w:r>
            <w:r w:rsidRPr="00CC2A03">
              <w:rPr>
                <w:color w:val="0D1957"/>
                <w:sz w:val="18"/>
                <w:szCs w:val="18"/>
                <w:lang w:eastAsia="en-US"/>
              </w:rPr>
              <w:t xml:space="preserve">ecognition </w:t>
            </w:r>
            <w:r w:rsidR="00CC2A03">
              <w:rPr>
                <w:color w:val="0D1957"/>
                <w:sz w:val="18"/>
                <w:szCs w:val="18"/>
                <w:lang w:eastAsia="en-US"/>
              </w:rPr>
              <w:t>p</w:t>
            </w:r>
            <w:r w:rsidRPr="00CC2A03">
              <w:rPr>
                <w:color w:val="0D1957"/>
                <w:sz w:val="18"/>
                <w:szCs w:val="18"/>
                <w:lang w:eastAsia="en-US"/>
              </w:rPr>
              <w:t>rinciple by exempting flour lawfully produced in another M</w:t>
            </w:r>
            <w:r w:rsidR="00CC2A03">
              <w:rPr>
                <w:color w:val="0D1957"/>
                <w:sz w:val="18"/>
                <w:szCs w:val="18"/>
                <w:lang w:eastAsia="en-US"/>
              </w:rPr>
              <w:t>ember States</w:t>
            </w:r>
            <w:r w:rsidRPr="00CC2A03">
              <w:rPr>
                <w:color w:val="0D1957"/>
                <w:sz w:val="18"/>
                <w:szCs w:val="18"/>
                <w:lang w:eastAsia="en-US"/>
              </w:rPr>
              <w:t xml:space="preserve"> and brought into </w:t>
            </w:r>
            <w:r w:rsidR="00CC2A03">
              <w:rPr>
                <w:color w:val="0D1957"/>
                <w:sz w:val="18"/>
                <w:szCs w:val="18"/>
                <w:lang w:eastAsia="en-US"/>
              </w:rPr>
              <w:t>the UK</w:t>
            </w:r>
            <w:r w:rsidRPr="00CC2A03">
              <w:rPr>
                <w:color w:val="0D1957"/>
                <w:sz w:val="18"/>
                <w:szCs w:val="18"/>
                <w:lang w:eastAsia="en-US"/>
              </w:rPr>
              <w:t xml:space="preserve"> from a M</w:t>
            </w:r>
            <w:r w:rsidR="00CC2A03">
              <w:rPr>
                <w:color w:val="0D1957"/>
                <w:sz w:val="18"/>
                <w:szCs w:val="18"/>
                <w:lang w:eastAsia="en-US"/>
              </w:rPr>
              <w:t>ember State</w:t>
            </w:r>
            <w:r w:rsidRPr="00CC2A03">
              <w:rPr>
                <w:color w:val="0D1957"/>
                <w:sz w:val="18"/>
                <w:szCs w:val="18"/>
                <w:lang w:eastAsia="en-US"/>
              </w:rPr>
              <w:t xml:space="preserve"> in which it was lawfully sold, it does not allow using domestic unfortified flour for food products intended for other M</w:t>
            </w:r>
            <w:r w:rsidR="00CC2A03">
              <w:rPr>
                <w:color w:val="0D1957"/>
                <w:sz w:val="18"/>
                <w:szCs w:val="18"/>
                <w:lang w:eastAsia="en-US"/>
              </w:rPr>
              <w:t>ember States</w:t>
            </w:r>
            <w:r w:rsidRPr="00CC2A03">
              <w:rPr>
                <w:color w:val="0D1957"/>
                <w:sz w:val="18"/>
                <w:szCs w:val="18"/>
                <w:lang w:eastAsia="en-US"/>
              </w:rPr>
              <w:t>. By contrast food products manufactured with fortified flour under the FLR may contain the respective nutrients in non-significant amounts and if they are marketed outside the UK it could be questionable whether their fortification is complying</w:t>
            </w:r>
            <w:r w:rsidR="00CC2A03">
              <w:rPr>
                <w:color w:val="0D1957"/>
                <w:sz w:val="18"/>
                <w:szCs w:val="18"/>
                <w:lang w:eastAsia="en-US"/>
              </w:rPr>
              <w:t xml:space="preserve"> with Regulation 1925/2006</w:t>
            </w:r>
            <w:r w:rsidRPr="00CC2A03">
              <w:rPr>
                <w:color w:val="0D1957"/>
                <w:sz w:val="18"/>
                <w:szCs w:val="18"/>
                <w:lang w:eastAsia="en-US"/>
              </w:rPr>
              <w:t>.</w:t>
            </w:r>
          </w:p>
          <w:p w14:paraId="52472746" w14:textId="77777777" w:rsidR="009C10B6" w:rsidRPr="00CC2A03" w:rsidRDefault="009C10B6" w:rsidP="00D943E5">
            <w:pPr>
              <w:pStyle w:val="Default"/>
              <w:jc w:val="both"/>
              <w:rPr>
                <w:color w:val="0D1957"/>
                <w:sz w:val="18"/>
                <w:szCs w:val="18"/>
                <w:lang w:eastAsia="en-US"/>
              </w:rPr>
            </w:pPr>
          </w:p>
          <w:p w14:paraId="0EBA7EE6" w14:textId="77777777" w:rsidR="009C10B6" w:rsidRPr="00CC2A03" w:rsidRDefault="009C10B6" w:rsidP="00D943E5">
            <w:pPr>
              <w:pStyle w:val="Default"/>
              <w:jc w:val="both"/>
              <w:rPr>
                <w:color w:val="0D1957"/>
                <w:sz w:val="18"/>
                <w:szCs w:val="18"/>
                <w:lang w:eastAsia="en-US"/>
              </w:rPr>
            </w:pPr>
            <w:r w:rsidRPr="00CC2A03">
              <w:rPr>
                <w:b/>
                <w:color w:val="0D1957"/>
                <w:sz w:val="18"/>
                <w:szCs w:val="18"/>
                <w:u w:val="single"/>
                <w:lang w:eastAsia="en-US"/>
              </w:rPr>
              <w:t xml:space="preserve">Case </w:t>
            </w:r>
            <w:r w:rsidR="00A91E8D" w:rsidRPr="00CC2A03">
              <w:rPr>
                <w:b/>
                <w:color w:val="0D1957"/>
                <w:sz w:val="18"/>
                <w:szCs w:val="18"/>
                <w:u w:val="single"/>
                <w:lang w:eastAsia="en-US"/>
              </w:rPr>
              <w:t xml:space="preserve">study </w:t>
            </w:r>
            <w:r w:rsidRPr="00CC2A03">
              <w:rPr>
                <w:b/>
                <w:color w:val="0D1957"/>
                <w:sz w:val="18"/>
                <w:szCs w:val="18"/>
                <w:u w:val="single"/>
                <w:lang w:eastAsia="en-US"/>
              </w:rPr>
              <w:t>4:</w:t>
            </w:r>
            <w:r w:rsidRPr="00CC2A03">
              <w:rPr>
                <w:b/>
                <w:color w:val="0D1957"/>
                <w:sz w:val="18"/>
                <w:szCs w:val="18"/>
                <w:lang w:eastAsia="en-US"/>
              </w:rPr>
              <w:t xml:space="preserve"> </w:t>
            </w:r>
            <w:r w:rsidRPr="00CC2A03">
              <w:rPr>
                <w:color w:val="0D1957"/>
                <w:sz w:val="18"/>
                <w:szCs w:val="18"/>
                <w:lang w:eastAsia="en-US"/>
              </w:rPr>
              <w:t>Cereal bars fortified with iron are marketed in more than 20 EU Member States. When applying for a general ruling to introduce them into Germany the competent authority in the national procedure foreseen for the application of the mutual recognition principle announced after 14 months that they intend to reject the application for alleged reasons of health risks.</w:t>
            </w:r>
          </w:p>
          <w:p w14:paraId="23A3088F" w14:textId="77777777" w:rsidR="00530AEB" w:rsidRPr="0045411B" w:rsidRDefault="00530AEB" w:rsidP="00D943E5">
            <w:pPr>
              <w:pStyle w:val="Default"/>
              <w:jc w:val="both"/>
              <w:rPr>
                <w:b/>
                <w:i/>
                <w:color w:val="0D1957"/>
                <w:sz w:val="18"/>
                <w:szCs w:val="18"/>
                <w:lang w:eastAsia="en-US"/>
              </w:rPr>
            </w:pPr>
          </w:p>
        </w:tc>
        <w:tc>
          <w:tcPr>
            <w:tcW w:w="2497" w:type="pct"/>
            <w:gridSpan w:val="2"/>
            <w:tcBorders>
              <w:bottom w:val="single" w:sz="4" w:space="0" w:color="auto"/>
              <w:right w:val="single" w:sz="4" w:space="0" w:color="auto"/>
            </w:tcBorders>
          </w:tcPr>
          <w:p w14:paraId="408C28F8" w14:textId="77777777" w:rsidR="00F03858" w:rsidRPr="0045411B" w:rsidRDefault="00F03858" w:rsidP="00D943E5">
            <w:pPr>
              <w:jc w:val="both"/>
              <w:rPr>
                <w:rFonts w:cs="Arial"/>
                <w:color w:val="0070C0"/>
                <w:sz w:val="20"/>
                <w:lang w:val="en-GB"/>
              </w:rPr>
            </w:pPr>
          </w:p>
          <w:p w14:paraId="5C0C95D2" w14:textId="77777777" w:rsidR="00106DED" w:rsidRPr="00F1193B" w:rsidRDefault="00106DED" w:rsidP="00D943E5">
            <w:pPr>
              <w:jc w:val="both"/>
              <w:rPr>
                <w:rFonts w:cs="Arial"/>
                <w:color w:val="0070C0"/>
                <w:sz w:val="18"/>
                <w:szCs w:val="18"/>
                <w:lang w:val="en-GB" w:eastAsia="en-GB"/>
              </w:rPr>
            </w:pPr>
            <w:r w:rsidRPr="00F1193B">
              <w:rPr>
                <w:rFonts w:cs="Arial"/>
                <w:color w:val="0070C0"/>
                <w:sz w:val="18"/>
                <w:szCs w:val="18"/>
                <w:lang w:val="en-GB" w:eastAsia="en-GB"/>
              </w:rPr>
              <w:t>FoodDrinkEurope requests the Commission to prevent a situation in which Member States are allowed to continue to apply existing national restrictions or bans on trade in foods to which certain vitamins and minerals are added.</w:t>
            </w:r>
          </w:p>
          <w:p w14:paraId="69DC906C" w14:textId="77777777" w:rsidR="00106DED" w:rsidRPr="00F1193B" w:rsidRDefault="00106DED" w:rsidP="00D943E5">
            <w:pPr>
              <w:jc w:val="both"/>
              <w:rPr>
                <w:rFonts w:cs="Arial"/>
                <w:color w:val="0070C0"/>
                <w:sz w:val="18"/>
                <w:szCs w:val="18"/>
                <w:lang w:val="en-GB" w:eastAsia="en-GB"/>
              </w:rPr>
            </w:pPr>
          </w:p>
          <w:p w14:paraId="4D9D7818" w14:textId="77777777" w:rsidR="00A90AAB" w:rsidRDefault="00106DED" w:rsidP="00CC2A03">
            <w:pPr>
              <w:jc w:val="both"/>
              <w:rPr>
                <w:rFonts w:cs="Arial"/>
                <w:color w:val="0070C0"/>
                <w:sz w:val="18"/>
                <w:szCs w:val="18"/>
                <w:lang w:val="en-GB" w:eastAsia="en-GB"/>
              </w:rPr>
            </w:pPr>
            <w:r w:rsidRPr="00F1193B">
              <w:rPr>
                <w:rFonts w:cs="Arial"/>
                <w:color w:val="0070C0"/>
                <w:sz w:val="18"/>
                <w:szCs w:val="18"/>
                <w:lang w:val="en-GB" w:eastAsia="en-GB"/>
              </w:rPr>
              <w:t xml:space="preserve">FoodDrinkEurope asks the Commission to </w:t>
            </w:r>
            <w:r w:rsidR="00CC2A03">
              <w:rPr>
                <w:rFonts w:cs="Arial"/>
                <w:color w:val="0070C0"/>
                <w:sz w:val="18"/>
                <w:szCs w:val="18"/>
                <w:lang w:val="en-GB" w:eastAsia="en-GB"/>
              </w:rPr>
              <w:t>progress</w:t>
            </w:r>
            <w:r w:rsidRPr="00F1193B">
              <w:rPr>
                <w:rFonts w:cs="Arial"/>
                <w:color w:val="0070C0"/>
                <w:sz w:val="18"/>
                <w:szCs w:val="18"/>
                <w:lang w:val="en-GB" w:eastAsia="en-GB"/>
              </w:rPr>
              <w:t xml:space="preserve"> with a proposal laying down maximum amounts of vitamins and minerals.</w:t>
            </w:r>
          </w:p>
          <w:p w14:paraId="2D150A09" w14:textId="77777777" w:rsidR="00A90AAB" w:rsidRPr="0045411B" w:rsidRDefault="00A90AAB" w:rsidP="00CC2A03">
            <w:pPr>
              <w:jc w:val="both"/>
              <w:rPr>
                <w:rFonts w:cs="Arial"/>
                <w:color w:val="0070C0"/>
                <w:sz w:val="20"/>
                <w:lang w:val="en-GB"/>
              </w:rPr>
            </w:pPr>
          </w:p>
        </w:tc>
      </w:tr>
      <w:tr w:rsidR="00065EA5" w:rsidRPr="0045411B" w14:paraId="789CF6F8" w14:textId="77777777" w:rsidTr="00FE03FB">
        <w:trPr>
          <w:cantSplit/>
        </w:trPr>
        <w:tc>
          <w:tcPr>
            <w:tcW w:w="5000" w:type="pct"/>
            <w:gridSpan w:val="3"/>
            <w:tcBorders>
              <w:top w:val="single" w:sz="4" w:space="0" w:color="auto"/>
              <w:left w:val="single" w:sz="4" w:space="0" w:color="auto"/>
              <w:right w:val="single" w:sz="4" w:space="0" w:color="auto"/>
            </w:tcBorders>
            <w:shd w:val="clear" w:color="auto" w:fill="C6D9F1" w:themeFill="text2" w:themeFillTint="33"/>
            <w:hideMark/>
          </w:tcPr>
          <w:p w14:paraId="6BE984EA" w14:textId="77777777" w:rsidR="00065EA5" w:rsidRPr="00FE03FB" w:rsidRDefault="00065EA5" w:rsidP="00D93D0E">
            <w:pPr>
              <w:pStyle w:val="ListParagraph"/>
              <w:keepNext/>
              <w:numPr>
                <w:ilvl w:val="0"/>
                <w:numId w:val="4"/>
              </w:numPr>
              <w:spacing w:before="120" w:after="120"/>
              <w:ind w:left="425" w:hanging="425"/>
              <w:contextualSpacing w:val="0"/>
              <w:jc w:val="center"/>
              <w:rPr>
                <w:rFonts w:cs="Arial"/>
                <w:b/>
                <w:sz w:val="20"/>
                <w:lang w:val="en-GB"/>
              </w:rPr>
            </w:pPr>
            <w:r w:rsidRPr="00FE03FB">
              <w:rPr>
                <w:rFonts w:cs="Arial"/>
                <w:b/>
                <w:sz w:val="20"/>
                <w:lang w:val="en-GB"/>
              </w:rPr>
              <w:lastRenderedPageBreak/>
              <w:t>Allergens</w:t>
            </w:r>
            <w:r w:rsidRPr="00FE03FB">
              <w:rPr>
                <w:rStyle w:val="FootnoteReference"/>
                <w:rFonts w:cs="Arial"/>
                <w:b/>
                <w:sz w:val="20"/>
                <w:lang w:val="en-GB"/>
              </w:rPr>
              <w:footnoteReference w:id="3"/>
            </w:r>
          </w:p>
        </w:tc>
      </w:tr>
      <w:tr w:rsidR="00065EA5" w:rsidRPr="00B44965" w14:paraId="50287AE0" w14:textId="77777777" w:rsidTr="00FE03FB">
        <w:trPr>
          <w:cantSplit/>
        </w:trPr>
        <w:tc>
          <w:tcPr>
            <w:tcW w:w="2571" w:type="pct"/>
            <w:gridSpan w:val="2"/>
            <w:tcBorders>
              <w:left w:val="single" w:sz="4" w:space="0" w:color="auto"/>
              <w:bottom w:val="single" w:sz="4" w:space="0" w:color="auto"/>
            </w:tcBorders>
            <w:hideMark/>
          </w:tcPr>
          <w:p w14:paraId="38BB92F0" w14:textId="77777777" w:rsidR="00065EA5" w:rsidRPr="0045411B" w:rsidRDefault="00065EA5" w:rsidP="00543EF3">
            <w:pPr>
              <w:autoSpaceDE w:val="0"/>
              <w:autoSpaceDN w:val="0"/>
              <w:adjustRightInd w:val="0"/>
              <w:jc w:val="both"/>
              <w:rPr>
                <w:rFonts w:cs="Arial"/>
                <w:color w:val="0D1957"/>
                <w:sz w:val="18"/>
                <w:lang w:val="en-GB" w:eastAsia="en-GB"/>
              </w:rPr>
            </w:pPr>
          </w:p>
          <w:p w14:paraId="0F00CAFF" w14:textId="77777777" w:rsidR="00065EA5" w:rsidRPr="00FE03FB" w:rsidRDefault="00065EA5" w:rsidP="00543EF3">
            <w:pPr>
              <w:autoSpaceDE w:val="0"/>
              <w:autoSpaceDN w:val="0"/>
              <w:adjustRightInd w:val="0"/>
              <w:jc w:val="both"/>
              <w:rPr>
                <w:rFonts w:cs="Arial"/>
                <w:color w:val="0D1957"/>
                <w:sz w:val="18"/>
                <w:szCs w:val="18"/>
                <w:lang w:val="en-GB" w:eastAsia="en-US"/>
              </w:rPr>
            </w:pPr>
            <w:r w:rsidRPr="00FE03FB">
              <w:rPr>
                <w:rFonts w:cs="Arial"/>
                <w:color w:val="0D1957"/>
                <w:sz w:val="18"/>
                <w:szCs w:val="18"/>
                <w:lang w:val="en-GB" w:eastAsia="en-US"/>
              </w:rPr>
              <w:t>Improved detection technologies are able to trace the smallest amount of allergens. The diverse approach of Member States</w:t>
            </w:r>
            <w:r w:rsidR="00FE03FB">
              <w:rPr>
                <w:rFonts w:cs="Arial"/>
                <w:color w:val="0D1957"/>
                <w:sz w:val="18"/>
                <w:szCs w:val="18"/>
                <w:lang w:val="en-GB" w:eastAsia="en-US"/>
              </w:rPr>
              <w:t>,</w:t>
            </w:r>
            <w:r w:rsidRPr="00FE03FB">
              <w:rPr>
                <w:rFonts w:cs="Arial"/>
                <w:color w:val="0D1957"/>
                <w:sz w:val="18"/>
                <w:szCs w:val="18"/>
                <w:lang w:val="en-GB" w:eastAsia="en-US"/>
              </w:rPr>
              <w:t xml:space="preserve"> when contaminants undermine consumer safety, leads to lack of clarity for European consumers suffering from allergies and legal uncertainty for companies.</w:t>
            </w:r>
          </w:p>
          <w:p w14:paraId="2C7848E4" w14:textId="77777777" w:rsidR="00065EA5" w:rsidRPr="00FE03FB" w:rsidRDefault="00065EA5" w:rsidP="00543EF3">
            <w:pPr>
              <w:autoSpaceDE w:val="0"/>
              <w:autoSpaceDN w:val="0"/>
              <w:adjustRightInd w:val="0"/>
              <w:jc w:val="both"/>
              <w:rPr>
                <w:rFonts w:cs="Arial"/>
                <w:color w:val="0D1957"/>
                <w:sz w:val="18"/>
                <w:szCs w:val="18"/>
                <w:lang w:val="en-GB" w:eastAsia="en-US"/>
              </w:rPr>
            </w:pPr>
          </w:p>
          <w:p w14:paraId="1D912BC5" w14:textId="77777777" w:rsidR="00065EA5" w:rsidRPr="00CC2A03" w:rsidRDefault="00065EA5" w:rsidP="00543EF3">
            <w:pPr>
              <w:autoSpaceDE w:val="0"/>
              <w:autoSpaceDN w:val="0"/>
              <w:adjustRightInd w:val="0"/>
              <w:jc w:val="both"/>
              <w:rPr>
                <w:rFonts w:cs="Arial"/>
                <w:i/>
                <w:color w:val="0D1957"/>
                <w:sz w:val="18"/>
                <w:szCs w:val="18"/>
                <w:lang w:val="en-GB" w:eastAsia="en-US"/>
              </w:rPr>
            </w:pPr>
            <w:r w:rsidRPr="00FE03FB">
              <w:rPr>
                <w:rFonts w:cs="Arial"/>
                <w:color w:val="0D1957"/>
                <w:sz w:val="18"/>
                <w:szCs w:val="18"/>
                <w:lang w:val="en-GB" w:eastAsia="en-US"/>
              </w:rPr>
              <w:t xml:space="preserve">Using science-based risk assessment as a basis, </w:t>
            </w:r>
            <w:r w:rsidR="00FE03FB">
              <w:rPr>
                <w:rFonts w:cs="Arial"/>
                <w:color w:val="0D1957"/>
                <w:sz w:val="18"/>
                <w:szCs w:val="18"/>
                <w:lang w:val="en-GB" w:eastAsia="en-US"/>
              </w:rPr>
              <w:t xml:space="preserve">there is a need to establish </w:t>
            </w:r>
            <w:r w:rsidRPr="00FE03FB">
              <w:rPr>
                <w:rFonts w:cs="Arial"/>
                <w:color w:val="0D1957"/>
                <w:sz w:val="18"/>
                <w:szCs w:val="18"/>
                <w:lang w:val="en-GB" w:eastAsia="en-US"/>
              </w:rPr>
              <w:t>harmonized cut-of</w:t>
            </w:r>
            <w:r w:rsidR="00FE03FB">
              <w:rPr>
                <w:rFonts w:cs="Arial"/>
                <w:color w:val="0D1957"/>
                <w:sz w:val="18"/>
                <w:szCs w:val="18"/>
                <w:lang w:val="en-GB" w:eastAsia="en-US"/>
              </w:rPr>
              <w:t xml:space="preserve">f points </w:t>
            </w:r>
            <w:r w:rsidRPr="00FE03FB">
              <w:rPr>
                <w:rFonts w:cs="Arial"/>
                <w:color w:val="0D1957"/>
                <w:sz w:val="18"/>
                <w:szCs w:val="18"/>
                <w:lang w:val="en-GB" w:eastAsia="en-US"/>
              </w:rPr>
              <w:t xml:space="preserve">above which allergens pose a risk </w:t>
            </w:r>
            <w:r w:rsidR="00660745">
              <w:rPr>
                <w:rFonts w:cs="Arial"/>
                <w:color w:val="0D1957"/>
                <w:sz w:val="18"/>
                <w:szCs w:val="18"/>
                <w:lang w:val="en-GB" w:eastAsia="en-US"/>
              </w:rPr>
              <w:t>for consumer safety. It would</w:t>
            </w:r>
            <w:r w:rsidRPr="00FE03FB">
              <w:rPr>
                <w:rFonts w:cs="Arial"/>
                <w:color w:val="0D1957"/>
                <w:sz w:val="18"/>
                <w:szCs w:val="18"/>
                <w:lang w:val="en-GB" w:eastAsia="en-US"/>
              </w:rPr>
              <w:t xml:space="preserve"> prevent scientifically unjustified product recalls and/or labelling requirements, which limit unnecessarily food choice of allergic consumers</w:t>
            </w:r>
            <w:r w:rsidRPr="00CC2A03">
              <w:rPr>
                <w:rFonts w:cs="Arial"/>
                <w:i/>
                <w:color w:val="0D1957"/>
                <w:sz w:val="18"/>
                <w:szCs w:val="18"/>
                <w:lang w:val="en-GB" w:eastAsia="en-US"/>
              </w:rPr>
              <w:t>.</w:t>
            </w:r>
          </w:p>
          <w:p w14:paraId="6548EF58" w14:textId="77777777" w:rsidR="00065EA5" w:rsidRPr="0045411B" w:rsidRDefault="00065EA5" w:rsidP="00543EF3">
            <w:pPr>
              <w:autoSpaceDE w:val="0"/>
              <w:autoSpaceDN w:val="0"/>
              <w:adjustRightInd w:val="0"/>
              <w:jc w:val="both"/>
              <w:rPr>
                <w:rFonts w:cs="Arial"/>
                <w:color w:val="0D1957"/>
                <w:sz w:val="18"/>
                <w:lang w:val="en-GB" w:eastAsia="en-GB"/>
              </w:rPr>
            </w:pPr>
          </w:p>
        </w:tc>
        <w:tc>
          <w:tcPr>
            <w:tcW w:w="2429" w:type="pct"/>
            <w:tcBorders>
              <w:bottom w:val="single" w:sz="4" w:space="0" w:color="auto"/>
              <w:right w:val="single" w:sz="4" w:space="0" w:color="auto"/>
            </w:tcBorders>
            <w:hideMark/>
          </w:tcPr>
          <w:p w14:paraId="3A12E773" w14:textId="77777777" w:rsidR="00065EA5" w:rsidRPr="0045411B" w:rsidRDefault="00065EA5" w:rsidP="00543EF3">
            <w:pPr>
              <w:autoSpaceDE w:val="0"/>
              <w:autoSpaceDN w:val="0"/>
              <w:adjustRightInd w:val="0"/>
              <w:jc w:val="both"/>
              <w:rPr>
                <w:rFonts w:cs="Arial"/>
                <w:color w:val="0070C0"/>
                <w:sz w:val="20"/>
                <w:lang w:val="en-GB" w:eastAsia="en-GB"/>
              </w:rPr>
            </w:pPr>
          </w:p>
          <w:p w14:paraId="0245F083" w14:textId="77777777" w:rsidR="00065EA5" w:rsidRPr="0045411B" w:rsidRDefault="00065EA5" w:rsidP="00543EF3">
            <w:pPr>
              <w:autoSpaceDE w:val="0"/>
              <w:autoSpaceDN w:val="0"/>
              <w:adjustRightInd w:val="0"/>
              <w:jc w:val="both"/>
              <w:rPr>
                <w:rFonts w:cs="Arial"/>
                <w:color w:val="0070C0"/>
                <w:lang w:val="en-GB" w:eastAsia="en-GB"/>
              </w:rPr>
            </w:pPr>
            <w:r w:rsidRPr="00FE03FB">
              <w:rPr>
                <w:rFonts w:cs="Arial"/>
                <w:color w:val="0070C0"/>
                <w:sz w:val="18"/>
                <w:szCs w:val="18"/>
                <w:lang w:val="en-GB" w:eastAsia="en-GB"/>
              </w:rPr>
              <w:t>FoodDrinkEurope asks for harmonized allergen quantitative risk assessment across the EU which would set a level playing field for all involved, including regulators, industry, allergic consumers and clinicians and could help reducing the proliferation of “may contain” labels.</w:t>
            </w:r>
          </w:p>
        </w:tc>
      </w:tr>
      <w:tr w:rsidR="00065EA5" w:rsidRPr="00B44965" w14:paraId="37296A18" w14:textId="77777777" w:rsidTr="00FE03FB">
        <w:trPr>
          <w:cantSplit/>
        </w:trPr>
        <w:tc>
          <w:tcPr>
            <w:tcW w:w="5000" w:type="pct"/>
            <w:gridSpan w:val="3"/>
            <w:tcBorders>
              <w:top w:val="single" w:sz="4" w:space="0" w:color="auto"/>
              <w:left w:val="single" w:sz="4" w:space="0" w:color="auto"/>
              <w:right w:val="single" w:sz="4" w:space="0" w:color="auto"/>
            </w:tcBorders>
            <w:shd w:val="clear" w:color="auto" w:fill="C6D9F1" w:themeFill="text2" w:themeFillTint="33"/>
            <w:vAlign w:val="center"/>
            <w:hideMark/>
          </w:tcPr>
          <w:p w14:paraId="3BFEC070" w14:textId="77777777" w:rsidR="00065EA5" w:rsidRPr="00FE03FB" w:rsidRDefault="00065EA5" w:rsidP="009A682E">
            <w:pPr>
              <w:pStyle w:val="ListParagraph"/>
              <w:keepNext/>
              <w:numPr>
                <w:ilvl w:val="0"/>
                <w:numId w:val="4"/>
              </w:numPr>
              <w:spacing w:before="120" w:after="120"/>
              <w:ind w:left="425" w:hanging="425"/>
              <w:contextualSpacing w:val="0"/>
              <w:jc w:val="center"/>
              <w:rPr>
                <w:rFonts w:cs="Arial"/>
                <w:b/>
                <w:sz w:val="20"/>
                <w:lang w:val="en-GB"/>
              </w:rPr>
            </w:pPr>
            <w:r w:rsidRPr="00FE03FB">
              <w:rPr>
                <w:rFonts w:cs="Arial"/>
                <w:b/>
                <w:sz w:val="20"/>
                <w:lang w:val="en-GB"/>
              </w:rPr>
              <w:t xml:space="preserve">Official food and feed </w:t>
            </w:r>
            <w:r w:rsidR="00D10B98" w:rsidRPr="00FE03FB">
              <w:rPr>
                <w:rFonts w:cs="Arial"/>
                <w:b/>
                <w:sz w:val="20"/>
                <w:lang w:val="en-GB"/>
              </w:rPr>
              <w:t>controls</w:t>
            </w:r>
          </w:p>
        </w:tc>
      </w:tr>
      <w:tr w:rsidR="00065EA5" w:rsidRPr="00B44965" w14:paraId="20995B09" w14:textId="77777777" w:rsidTr="00AA2D2A">
        <w:trPr>
          <w:cantSplit/>
        </w:trPr>
        <w:tc>
          <w:tcPr>
            <w:tcW w:w="2571" w:type="pct"/>
            <w:gridSpan w:val="2"/>
            <w:tcBorders>
              <w:left w:val="single" w:sz="4" w:space="0" w:color="auto"/>
              <w:bottom w:val="single" w:sz="4" w:space="0" w:color="auto"/>
            </w:tcBorders>
            <w:hideMark/>
          </w:tcPr>
          <w:p w14:paraId="4AD7F9A7" w14:textId="77777777" w:rsidR="00065EA5" w:rsidRPr="0045411B" w:rsidRDefault="00065EA5" w:rsidP="00543EF3">
            <w:pPr>
              <w:jc w:val="both"/>
              <w:rPr>
                <w:rFonts w:cs="Arial"/>
                <w:color w:val="0D1957"/>
                <w:sz w:val="18"/>
                <w:szCs w:val="18"/>
                <w:lang w:val="en-GB"/>
              </w:rPr>
            </w:pPr>
          </w:p>
          <w:p w14:paraId="5A915AD3" w14:textId="77777777" w:rsidR="00065EA5" w:rsidRPr="0045411B" w:rsidRDefault="00065EA5" w:rsidP="00543EF3">
            <w:pPr>
              <w:jc w:val="both"/>
              <w:rPr>
                <w:rFonts w:cs="Arial"/>
                <w:color w:val="0D1957"/>
                <w:sz w:val="18"/>
                <w:szCs w:val="18"/>
                <w:lang w:val="en-GB"/>
              </w:rPr>
            </w:pPr>
            <w:r w:rsidRPr="0045411B">
              <w:rPr>
                <w:rFonts w:cs="Arial"/>
                <w:color w:val="0D1957"/>
                <w:sz w:val="18"/>
                <w:szCs w:val="18"/>
                <w:lang w:val="en-GB"/>
              </w:rPr>
              <w:t>In the context of the 2009 review of the EU inspection fee system, FoodDrinkEurope expressed concerns on the distortions in competition between Member States and called for further harmonisation regarding the calculation of fees and the implementation of the official controls (e.g. whether the controls are performed by official veterinarians or their assistants for example). The rules must also be as clear and transparent as practically possible. Total costs should be clearly defined.</w:t>
            </w:r>
          </w:p>
          <w:p w14:paraId="155644B8" w14:textId="77777777" w:rsidR="00065EA5" w:rsidRPr="0045411B" w:rsidRDefault="00065EA5" w:rsidP="00543EF3">
            <w:pPr>
              <w:jc w:val="both"/>
              <w:rPr>
                <w:rFonts w:cs="Arial"/>
                <w:color w:val="0D1957"/>
                <w:sz w:val="18"/>
                <w:szCs w:val="18"/>
                <w:lang w:val="en-GB"/>
              </w:rPr>
            </w:pPr>
          </w:p>
          <w:p w14:paraId="2997082F" w14:textId="77777777" w:rsidR="00065EA5" w:rsidRPr="0045411B" w:rsidRDefault="00065EA5" w:rsidP="00543EF3">
            <w:pPr>
              <w:jc w:val="both"/>
              <w:rPr>
                <w:rFonts w:cs="Arial"/>
                <w:color w:val="0D1957"/>
                <w:sz w:val="18"/>
                <w:szCs w:val="18"/>
                <w:lang w:val="en-GB"/>
              </w:rPr>
            </w:pPr>
            <w:r w:rsidRPr="0045411B">
              <w:rPr>
                <w:rFonts w:cs="Arial"/>
                <w:color w:val="0D1957"/>
                <w:sz w:val="18"/>
                <w:szCs w:val="18"/>
                <w:lang w:val="en-GB"/>
              </w:rPr>
              <w:t>A proposal for a Regulation to review and repeal Regulation 882/2004 (Official feed and food controls) was presented on 6 May 2013.</w:t>
            </w:r>
          </w:p>
        </w:tc>
        <w:tc>
          <w:tcPr>
            <w:tcW w:w="2429" w:type="pct"/>
            <w:tcBorders>
              <w:bottom w:val="single" w:sz="4" w:space="0" w:color="auto"/>
              <w:right w:val="single" w:sz="4" w:space="0" w:color="auto"/>
            </w:tcBorders>
          </w:tcPr>
          <w:p w14:paraId="2221B58A" w14:textId="77777777" w:rsidR="00065EA5" w:rsidRPr="0045411B" w:rsidRDefault="00065EA5" w:rsidP="00543EF3">
            <w:pPr>
              <w:autoSpaceDE w:val="0"/>
              <w:autoSpaceDN w:val="0"/>
              <w:adjustRightInd w:val="0"/>
              <w:jc w:val="both"/>
              <w:rPr>
                <w:rFonts w:cs="Arial"/>
                <w:color w:val="0070C0"/>
                <w:sz w:val="20"/>
                <w:lang w:val="en-GB" w:eastAsia="en-GB"/>
              </w:rPr>
            </w:pPr>
          </w:p>
          <w:p w14:paraId="023E2709" w14:textId="77777777" w:rsidR="00065EA5" w:rsidRPr="00FE03FB" w:rsidRDefault="00065EA5" w:rsidP="00543EF3">
            <w:pPr>
              <w:autoSpaceDE w:val="0"/>
              <w:autoSpaceDN w:val="0"/>
              <w:adjustRightInd w:val="0"/>
              <w:jc w:val="both"/>
              <w:rPr>
                <w:rFonts w:cs="Arial"/>
                <w:color w:val="0070C0"/>
                <w:sz w:val="18"/>
                <w:szCs w:val="18"/>
                <w:lang w:val="en-GB" w:eastAsia="en-GB"/>
              </w:rPr>
            </w:pPr>
            <w:r w:rsidRPr="00FE03FB">
              <w:rPr>
                <w:rFonts w:cs="Arial"/>
                <w:color w:val="0070C0"/>
                <w:sz w:val="18"/>
                <w:szCs w:val="18"/>
                <w:lang w:val="en-GB" w:eastAsia="en-GB"/>
              </w:rPr>
              <w:t xml:space="preserve">The revision of Regulation 882/2004 would create a more harmonised and better functioning official control system across the EU. </w:t>
            </w:r>
          </w:p>
          <w:p w14:paraId="256C24B7" w14:textId="77777777" w:rsidR="00065EA5" w:rsidRPr="00FE03FB" w:rsidRDefault="00065EA5" w:rsidP="00543EF3">
            <w:pPr>
              <w:autoSpaceDE w:val="0"/>
              <w:autoSpaceDN w:val="0"/>
              <w:adjustRightInd w:val="0"/>
              <w:jc w:val="both"/>
              <w:rPr>
                <w:rFonts w:cs="Arial"/>
                <w:color w:val="0070C0"/>
                <w:sz w:val="18"/>
                <w:szCs w:val="18"/>
                <w:lang w:val="en-GB" w:eastAsia="en-GB"/>
              </w:rPr>
            </w:pPr>
          </w:p>
          <w:p w14:paraId="40C94CE9" w14:textId="77777777" w:rsidR="00065EA5" w:rsidRPr="00FE03FB" w:rsidRDefault="00065EA5" w:rsidP="00543EF3">
            <w:pPr>
              <w:autoSpaceDE w:val="0"/>
              <w:autoSpaceDN w:val="0"/>
              <w:adjustRightInd w:val="0"/>
              <w:jc w:val="both"/>
              <w:rPr>
                <w:rFonts w:cs="Arial"/>
                <w:color w:val="0070C0"/>
                <w:sz w:val="18"/>
                <w:szCs w:val="18"/>
                <w:lang w:val="en-GB" w:eastAsia="en-GB"/>
              </w:rPr>
            </w:pPr>
            <w:r w:rsidRPr="00FE03FB">
              <w:rPr>
                <w:rFonts w:cs="Arial"/>
                <w:color w:val="0070C0"/>
                <w:sz w:val="18"/>
                <w:szCs w:val="18"/>
                <w:lang w:val="en-GB" w:eastAsia="en-GB"/>
              </w:rPr>
              <w:t xml:space="preserve">FoodDrinkEurope has contributed to this proposal. Major elements of discussion are the application of fees. </w:t>
            </w:r>
          </w:p>
          <w:p w14:paraId="05985B9E" w14:textId="77777777" w:rsidR="00065EA5" w:rsidRPr="00FE03FB" w:rsidRDefault="00065EA5" w:rsidP="00543EF3">
            <w:pPr>
              <w:autoSpaceDE w:val="0"/>
              <w:autoSpaceDN w:val="0"/>
              <w:adjustRightInd w:val="0"/>
              <w:jc w:val="both"/>
              <w:rPr>
                <w:rFonts w:cs="Arial"/>
                <w:color w:val="0070C0"/>
                <w:sz w:val="18"/>
                <w:szCs w:val="18"/>
                <w:lang w:val="en-GB" w:eastAsia="en-GB"/>
              </w:rPr>
            </w:pPr>
          </w:p>
          <w:p w14:paraId="40FF6F20" w14:textId="77777777" w:rsidR="00E87D4A" w:rsidRDefault="00E87D4A" w:rsidP="00543EF3">
            <w:pPr>
              <w:jc w:val="both"/>
              <w:rPr>
                <w:rFonts w:cs="Arial"/>
                <w:color w:val="0070C0"/>
                <w:sz w:val="18"/>
                <w:szCs w:val="18"/>
                <w:lang w:val="en-GB" w:eastAsia="en-GB"/>
              </w:rPr>
            </w:pPr>
            <w:r w:rsidRPr="00FE03FB">
              <w:rPr>
                <w:rFonts w:cs="Arial"/>
                <w:color w:val="0070C0"/>
                <w:sz w:val="18"/>
                <w:szCs w:val="18"/>
                <w:lang w:val="en-GB" w:eastAsia="en-GB"/>
              </w:rPr>
              <w:t xml:space="preserve">A reasonable compromise has been found with </w:t>
            </w:r>
            <w:r w:rsidR="005D4A45">
              <w:rPr>
                <w:rFonts w:cs="Arial"/>
                <w:color w:val="0070C0"/>
                <w:sz w:val="18"/>
                <w:szCs w:val="18"/>
                <w:lang w:val="en-GB" w:eastAsia="en-GB"/>
              </w:rPr>
              <w:t xml:space="preserve">the </w:t>
            </w:r>
            <w:r w:rsidRPr="00FE03FB">
              <w:rPr>
                <w:rFonts w:cs="Arial"/>
                <w:color w:val="0070C0"/>
                <w:sz w:val="18"/>
                <w:szCs w:val="18"/>
                <w:lang w:val="en-GB" w:eastAsia="en-GB"/>
              </w:rPr>
              <w:t xml:space="preserve">Commission and </w:t>
            </w:r>
            <w:r w:rsidR="005D4A45">
              <w:rPr>
                <w:rFonts w:cs="Arial"/>
                <w:color w:val="0070C0"/>
                <w:sz w:val="18"/>
                <w:szCs w:val="18"/>
                <w:lang w:val="en-GB" w:eastAsia="en-GB"/>
              </w:rPr>
              <w:t>the Council. I</w:t>
            </w:r>
            <w:r w:rsidRPr="00FE03FB">
              <w:rPr>
                <w:rFonts w:cs="Arial"/>
                <w:color w:val="0070C0"/>
                <w:sz w:val="18"/>
                <w:szCs w:val="18"/>
                <w:lang w:val="en-GB" w:eastAsia="en-GB"/>
              </w:rPr>
              <w:t>t is hoped that an early second reading agreement will go tho</w:t>
            </w:r>
            <w:r w:rsidR="005D4A45">
              <w:rPr>
                <w:rFonts w:cs="Arial"/>
                <w:color w:val="0070C0"/>
                <w:sz w:val="18"/>
                <w:szCs w:val="18"/>
                <w:lang w:val="en-GB" w:eastAsia="en-GB"/>
              </w:rPr>
              <w:t>ugh in the EP</w:t>
            </w:r>
            <w:r w:rsidRPr="00FE03FB">
              <w:rPr>
                <w:rFonts w:cs="Arial"/>
                <w:color w:val="0070C0"/>
                <w:sz w:val="18"/>
                <w:szCs w:val="18"/>
                <w:lang w:val="en-GB" w:eastAsia="en-GB"/>
              </w:rPr>
              <w:t xml:space="preserve"> quickly.</w:t>
            </w:r>
          </w:p>
          <w:p w14:paraId="2256F758" w14:textId="77777777" w:rsidR="005D4A45" w:rsidRPr="00FE03FB" w:rsidRDefault="005D4A45" w:rsidP="00543EF3">
            <w:pPr>
              <w:jc w:val="both"/>
              <w:rPr>
                <w:rFonts w:cs="Arial"/>
                <w:color w:val="0070C0"/>
                <w:sz w:val="18"/>
                <w:szCs w:val="18"/>
                <w:lang w:val="en-GB" w:eastAsia="en-GB"/>
              </w:rPr>
            </w:pPr>
          </w:p>
          <w:p w14:paraId="7D5BA0D7" w14:textId="77777777" w:rsidR="00065EA5" w:rsidRPr="00FE03FB" w:rsidRDefault="00065EA5" w:rsidP="00543EF3">
            <w:pPr>
              <w:jc w:val="both"/>
              <w:rPr>
                <w:rFonts w:cs="Arial"/>
                <w:color w:val="0070C0"/>
                <w:sz w:val="18"/>
                <w:szCs w:val="18"/>
                <w:lang w:val="en-GB" w:eastAsia="en-GB"/>
              </w:rPr>
            </w:pPr>
            <w:r w:rsidRPr="00FE03FB">
              <w:rPr>
                <w:rFonts w:cs="Arial"/>
                <w:color w:val="0070C0"/>
                <w:sz w:val="18"/>
                <w:szCs w:val="18"/>
                <w:lang w:val="en-GB" w:eastAsia="en-GB"/>
              </w:rPr>
              <w:t xml:space="preserve">FoodDrinkEurope also calls on the Commission to ensure proper enforcement of this revision when finalised, to guarantee an equal level playing field for food operators for the benefit of </w:t>
            </w:r>
            <w:r w:rsidR="005D4A45">
              <w:rPr>
                <w:rFonts w:cs="Arial"/>
                <w:color w:val="0070C0"/>
                <w:sz w:val="18"/>
                <w:szCs w:val="18"/>
                <w:lang w:val="en-GB" w:eastAsia="en-GB"/>
              </w:rPr>
              <w:t xml:space="preserve">a </w:t>
            </w:r>
            <w:r w:rsidRPr="00FE03FB">
              <w:rPr>
                <w:rFonts w:cs="Arial"/>
                <w:color w:val="0070C0"/>
                <w:sz w:val="18"/>
                <w:szCs w:val="18"/>
                <w:lang w:val="en-GB" w:eastAsia="en-GB"/>
              </w:rPr>
              <w:t xml:space="preserve">well-functioning </w:t>
            </w:r>
            <w:r w:rsidR="005D4A45">
              <w:rPr>
                <w:rFonts w:cs="Arial"/>
                <w:color w:val="0070C0"/>
                <w:sz w:val="18"/>
                <w:szCs w:val="18"/>
                <w:lang w:val="en-GB" w:eastAsia="en-GB"/>
              </w:rPr>
              <w:t xml:space="preserve">Single </w:t>
            </w:r>
            <w:r w:rsidRPr="00FE03FB">
              <w:rPr>
                <w:rFonts w:cs="Arial"/>
                <w:color w:val="0070C0"/>
                <w:sz w:val="18"/>
                <w:szCs w:val="18"/>
                <w:lang w:val="en-GB" w:eastAsia="en-GB"/>
              </w:rPr>
              <w:t>Market.</w:t>
            </w:r>
          </w:p>
          <w:p w14:paraId="3F3648F3" w14:textId="77777777" w:rsidR="00065EA5" w:rsidRPr="0045411B" w:rsidRDefault="00065EA5" w:rsidP="00543EF3">
            <w:pPr>
              <w:jc w:val="both"/>
              <w:rPr>
                <w:rFonts w:cs="Arial"/>
                <w:color w:val="0070C0"/>
                <w:sz w:val="20"/>
                <w:lang w:val="en-GB" w:eastAsia="en-GB"/>
              </w:rPr>
            </w:pPr>
          </w:p>
        </w:tc>
      </w:tr>
      <w:tr w:rsidR="00065EA5" w:rsidRPr="0045411B" w14:paraId="3CC8475C" w14:textId="77777777" w:rsidTr="00AA2D2A">
        <w:trPr>
          <w:cantSplit/>
        </w:trPr>
        <w:tc>
          <w:tcPr>
            <w:tcW w:w="5000" w:type="pct"/>
            <w:gridSpan w:val="3"/>
            <w:tcBorders>
              <w:top w:val="single" w:sz="4" w:space="0" w:color="auto"/>
              <w:left w:val="single" w:sz="4" w:space="0" w:color="auto"/>
              <w:right w:val="single" w:sz="4" w:space="0" w:color="auto"/>
            </w:tcBorders>
            <w:shd w:val="clear" w:color="auto" w:fill="C6D9F1" w:themeFill="text2" w:themeFillTint="33"/>
            <w:vAlign w:val="center"/>
            <w:hideMark/>
          </w:tcPr>
          <w:p w14:paraId="36462A0F" w14:textId="77777777" w:rsidR="00065EA5" w:rsidRPr="00FE03FB" w:rsidRDefault="00065EA5" w:rsidP="00543EF3">
            <w:pPr>
              <w:pStyle w:val="ListParagraph"/>
              <w:keepNext/>
              <w:numPr>
                <w:ilvl w:val="0"/>
                <w:numId w:val="4"/>
              </w:numPr>
              <w:spacing w:before="120" w:after="120"/>
              <w:ind w:left="357" w:hanging="357"/>
              <w:contextualSpacing w:val="0"/>
              <w:jc w:val="center"/>
              <w:rPr>
                <w:rFonts w:cs="Arial"/>
                <w:b/>
                <w:sz w:val="20"/>
                <w:lang w:val="en-GB"/>
              </w:rPr>
            </w:pPr>
            <w:r w:rsidRPr="00FE03FB">
              <w:rPr>
                <w:rFonts w:cs="Arial"/>
                <w:b/>
                <w:sz w:val="20"/>
                <w:lang w:val="en-GB"/>
              </w:rPr>
              <w:t>Rapid Alert System</w:t>
            </w:r>
          </w:p>
        </w:tc>
      </w:tr>
      <w:tr w:rsidR="00065EA5" w:rsidRPr="00B44965" w14:paraId="01145A44" w14:textId="77777777" w:rsidTr="00FE03FB">
        <w:trPr>
          <w:cantSplit/>
        </w:trPr>
        <w:tc>
          <w:tcPr>
            <w:tcW w:w="2571" w:type="pct"/>
            <w:gridSpan w:val="2"/>
            <w:tcBorders>
              <w:left w:val="single" w:sz="4" w:space="0" w:color="auto"/>
              <w:bottom w:val="single" w:sz="4" w:space="0" w:color="auto"/>
            </w:tcBorders>
            <w:hideMark/>
          </w:tcPr>
          <w:p w14:paraId="6A6659F4" w14:textId="77777777" w:rsidR="00065EA5" w:rsidRPr="0045411B" w:rsidRDefault="00065EA5" w:rsidP="00543EF3">
            <w:pPr>
              <w:autoSpaceDE w:val="0"/>
              <w:autoSpaceDN w:val="0"/>
              <w:adjustRightInd w:val="0"/>
              <w:jc w:val="both"/>
              <w:rPr>
                <w:rFonts w:cs="Arial"/>
                <w:color w:val="0D1957"/>
                <w:sz w:val="18"/>
                <w:lang w:val="en-GB" w:eastAsia="en-GB"/>
              </w:rPr>
            </w:pPr>
          </w:p>
          <w:p w14:paraId="7395D50E" w14:textId="77777777" w:rsidR="00065EA5" w:rsidRPr="0045411B" w:rsidRDefault="00065EA5" w:rsidP="00543EF3">
            <w:pPr>
              <w:autoSpaceDE w:val="0"/>
              <w:autoSpaceDN w:val="0"/>
              <w:adjustRightInd w:val="0"/>
              <w:jc w:val="both"/>
              <w:rPr>
                <w:rFonts w:cs="Arial"/>
                <w:color w:val="0D1957"/>
                <w:sz w:val="18"/>
                <w:lang w:val="en-GB" w:eastAsia="en-GB"/>
              </w:rPr>
            </w:pPr>
            <w:r w:rsidRPr="0045411B">
              <w:rPr>
                <w:rFonts w:cs="Arial"/>
                <w:color w:val="0D1957"/>
                <w:sz w:val="18"/>
                <w:lang w:val="en-GB" w:eastAsia="en-GB"/>
              </w:rPr>
              <w:t xml:space="preserve">The Rapid Alert System is a network involving Member States, the Commission and, where necessary, </w:t>
            </w:r>
            <w:r w:rsidR="005D4A45">
              <w:rPr>
                <w:rFonts w:cs="Arial"/>
                <w:color w:val="0D1957"/>
                <w:sz w:val="18"/>
                <w:lang w:val="en-GB" w:eastAsia="en-GB"/>
              </w:rPr>
              <w:t xml:space="preserve">the </w:t>
            </w:r>
            <w:r w:rsidRPr="0045411B">
              <w:rPr>
                <w:rFonts w:cs="Arial"/>
                <w:color w:val="0D1957"/>
                <w:sz w:val="18"/>
                <w:lang w:val="en-GB" w:eastAsia="en-GB"/>
              </w:rPr>
              <w:t>European Food Safety Agency (EFSA) to exchange information on direct or indirect risks to human health from food or feed. The exchange of information should ultimately lead to appropriate risk management actions being taken by the Member States. The Rapid Alert System for Foodstuffs and Feedstuffs (RASFF) is operated by the Commission (DG SANTE).</w:t>
            </w:r>
          </w:p>
        </w:tc>
        <w:tc>
          <w:tcPr>
            <w:tcW w:w="2429" w:type="pct"/>
            <w:tcBorders>
              <w:bottom w:val="single" w:sz="4" w:space="0" w:color="auto"/>
              <w:right w:val="single" w:sz="4" w:space="0" w:color="auto"/>
            </w:tcBorders>
            <w:hideMark/>
          </w:tcPr>
          <w:p w14:paraId="561B7E1C" w14:textId="77777777" w:rsidR="00065EA5" w:rsidRPr="0045411B" w:rsidRDefault="00065EA5" w:rsidP="00543EF3">
            <w:pPr>
              <w:autoSpaceDE w:val="0"/>
              <w:autoSpaceDN w:val="0"/>
              <w:adjustRightInd w:val="0"/>
              <w:jc w:val="both"/>
              <w:rPr>
                <w:rFonts w:cs="Arial"/>
                <w:color w:val="0070C0"/>
                <w:sz w:val="20"/>
                <w:lang w:val="en-GB" w:eastAsia="en-GB"/>
              </w:rPr>
            </w:pPr>
          </w:p>
          <w:p w14:paraId="77C1D41B" w14:textId="77777777" w:rsidR="00065EA5" w:rsidRPr="00FE03FB" w:rsidRDefault="00065EA5" w:rsidP="00543EF3">
            <w:pPr>
              <w:autoSpaceDE w:val="0"/>
              <w:autoSpaceDN w:val="0"/>
              <w:adjustRightInd w:val="0"/>
              <w:jc w:val="both"/>
              <w:rPr>
                <w:rFonts w:cs="Arial"/>
                <w:color w:val="0070C0"/>
                <w:sz w:val="18"/>
                <w:szCs w:val="18"/>
                <w:lang w:val="en-GB" w:eastAsia="en-GB"/>
              </w:rPr>
            </w:pPr>
            <w:r w:rsidRPr="00FE03FB">
              <w:rPr>
                <w:rFonts w:cs="Arial"/>
                <w:color w:val="0070C0"/>
                <w:sz w:val="18"/>
                <w:szCs w:val="18"/>
                <w:lang w:val="en-GB" w:eastAsia="en-GB"/>
              </w:rPr>
              <w:t>FoodDrinkEurope fully supports the need to enhance consumer confidence in the safety of the food supply chain. The proper functioning of the RASFF is therefore crucial in facilitating appropriate risk management actions by the Member States and food business operators.</w:t>
            </w:r>
          </w:p>
          <w:p w14:paraId="61F30B24" w14:textId="77777777" w:rsidR="00065EA5" w:rsidRPr="00FE03FB" w:rsidRDefault="00065EA5" w:rsidP="00543EF3">
            <w:pPr>
              <w:autoSpaceDE w:val="0"/>
              <w:autoSpaceDN w:val="0"/>
              <w:adjustRightInd w:val="0"/>
              <w:jc w:val="both"/>
              <w:rPr>
                <w:rFonts w:cs="Arial"/>
                <w:color w:val="0070C0"/>
                <w:sz w:val="18"/>
                <w:szCs w:val="18"/>
                <w:lang w:val="en-GB" w:eastAsia="en-GB"/>
              </w:rPr>
            </w:pPr>
          </w:p>
          <w:p w14:paraId="43FF3D51" w14:textId="77777777" w:rsidR="00065EA5" w:rsidRPr="00FE03FB" w:rsidRDefault="00065EA5" w:rsidP="00543EF3">
            <w:pPr>
              <w:autoSpaceDE w:val="0"/>
              <w:autoSpaceDN w:val="0"/>
              <w:adjustRightInd w:val="0"/>
              <w:jc w:val="both"/>
              <w:rPr>
                <w:rFonts w:cs="Arial"/>
                <w:color w:val="0070C0"/>
                <w:sz w:val="18"/>
                <w:szCs w:val="18"/>
                <w:lang w:val="en-GB" w:eastAsia="en-GB"/>
              </w:rPr>
            </w:pPr>
            <w:r w:rsidRPr="00FE03FB">
              <w:rPr>
                <w:rFonts w:cs="Arial"/>
                <w:color w:val="0070C0"/>
                <w:sz w:val="18"/>
                <w:szCs w:val="18"/>
                <w:lang w:val="en-GB" w:eastAsia="en-GB"/>
              </w:rPr>
              <w:t xml:space="preserve">FoodDrinkEurope remains concerned that consistency of approach/risk assessment across the EU is not at equal levels. Furthermore, to ensure that this system can achieve its objectives, the food business operator concerned by a particular risk should be involved at the earliest possible stage with the necessary information to properly handle on a case by case basis, even before an alert is issued by the Commission. </w:t>
            </w:r>
          </w:p>
          <w:p w14:paraId="31E03314" w14:textId="77777777" w:rsidR="00065EA5" w:rsidRPr="0045411B" w:rsidRDefault="00065EA5" w:rsidP="00543EF3">
            <w:pPr>
              <w:autoSpaceDE w:val="0"/>
              <w:autoSpaceDN w:val="0"/>
              <w:adjustRightInd w:val="0"/>
              <w:jc w:val="both"/>
              <w:rPr>
                <w:rFonts w:cs="Arial"/>
                <w:color w:val="0070C0"/>
                <w:sz w:val="20"/>
                <w:lang w:val="en-GB" w:eastAsia="en-GB"/>
              </w:rPr>
            </w:pPr>
          </w:p>
        </w:tc>
      </w:tr>
      <w:tr w:rsidR="00065EA5" w:rsidRPr="0045411B" w14:paraId="5B78AD9A" w14:textId="77777777" w:rsidTr="00FE03FB">
        <w:trPr>
          <w:cantSplit/>
        </w:trPr>
        <w:tc>
          <w:tcPr>
            <w:tcW w:w="5000" w:type="pct"/>
            <w:gridSpan w:val="3"/>
            <w:tcBorders>
              <w:top w:val="single" w:sz="4" w:space="0" w:color="auto"/>
              <w:left w:val="single" w:sz="4" w:space="0" w:color="auto"/>
              <w:right w:val="single" w:sz="4" w:space="0" w:color="auto"/>
            </w:tcBorders>
            <w:shd w:val="clear" w:color="auto" w:fill="C6D9F1" w:themeFill="text2" w:themeFillTint="33"/>
            <w:vAlign w:val="center"/>
            <w:hideMark/>
          </w:tcPr>
          <w:p w14:paraId="04D78792" w14:textId="77777777" w:rsidR="00065EA5" w:rsidRPr="00FE03FB" w:rsidRDefault="009A682E" w:rsidP="009A682E">
            <w:pPr>
              <w:pStyle w:val="ListParagraph"/>
              <w:keepNext/>
              <w:numPr>
                <w:ilvl w:val="0"/>
                <w:numId w:val="4"/>
              </w:numPr>
              <w:spacing w:before="120" w:after="120"/>
              <w:ind w:left="425" w:hanging="425"/>
              <w:contextualSpacing w:val="0"/>
              <w:jc w:val="center"/>
              <w:rPr>
                <w:rFonts w:cs="Arial"/>
                <w:b/>
                <w:sz w:val="20"/>
                <w:lang w:val="en-GB"/>
              </w:rPr>
            </w:pPr>
            <w:r w:rsidRPr="00FE03FB">
              <w:rPr>
                <w:rFonts w:cs="Arial"/>
                <w:b/>
                <w:sz w:val="20"/>
                <w:lang w:val="en-GB"/>
              </w:rPr>
              <w:lastRenderedPageBreak/>
              <w:t>Bisphenol A</w:t>
            </w:r>
            <w:r w:rsidR="00FA5D15">
              <w:rPr>
                <w:rFonts w:cs="Arial"/>
                <w:b/>
                <w:sz w:val="20"/>
                <w:lang w:val="en-GB"/>
              </w:rPr>
              <w:t xml:space="preserve"> (BPA)</w:t>
            </w:r>
          </w:p>
        </w:tc>
      </w:tr>
      <w:tr w:rsidR="00065EA5" w:rsidRPr="00B44965" w14:paraId="1A46C724" w14:textId="77777777" w:rsidTr="00AA2D2A">
        <w:trPr>
          <w:cantSplit/>
        </w:trPr>
        <w:tc>
          <w:tcPr>
            <w:tcW w:w="2571" w:type="pct"/>
            <w:gridSpan w:val="2"/>
            <w:tcBorders>
              <w:left w:val="single" w:sz="4" w:space="0" w:color="auto"/>
              <w:bottom w:val="single" w:sz="4" w:space="0" w:color="auto"/>
            </w:tcBorders>
            <w:hideMark/>
          </w:tcPr>
          <w:p w14:paraId="3FA8CFCF" w14:textId="77777777" w:rsidR="00065EA5" w:rsidRPr="0045411B" w:rsidRDefault="00065EA5" w:rsidP="00543EF3">
            <w:pPr>
              <w:autoSpaceDE w:val="0"/>
              <w:autoSpaceDN w:val="0"/>
              <w:adjustRightInd w:val="0"/>
              <w:jc w:val="both"/>
              <w:rPr>
                <w:rFonts w:cs="Arial"/>
                <w:color w:val="0D1957"/>
                <w:sz w:val="18"/>
                <w:lang w:val="en-GB" w:eastAsia="en-GB"/>
              </w:rPr>
            </w:pPr>
          </w:p>
          <w:p w14:paraId="4A391124" w14:textId="77777777" w:rsidR="00065EA5" w:rsidRPr="0045411B" w:rsidRDefault="00065EA5" w:rsidP="00543EF3">
            <w:pPr>
              <w:autoSpaceDE w:val="0"/>
              <w:autoSpaceDN w:val="0"/>
              <w:adjustRightInd w:val="0"/>
              <w:jc w:val="both"/>
              <w:rPr>
                <w:rFonts w:cs="Arial"/>
                <w:color w:val="0D1957"/>
                <w:sz w:val="18"/>
                <w:lang w:val="en-GB" w:eastAsia="en-GB"/>
              </w:rPr>
            </w:pPr>
            <w:r w:rsidRPr="0045411B">
              <w:rPr>
                <w:rFonts w:cs="Arial"/>
                <w:color w:val="0D1957"/>
                <w:sz w:val="18"/>
                <w:lang w:val="en-GB" w:eastAsia="en-GB"/>
              </w:rPr>
              <w:t>The EFSA has performed four thorough assessments of BPA in a timeframe of five years recently. These assessments found that BPA is safe for use in products coming into contact with food. In spite of this, some Member States are developing national specific measures, aiming at restricting the use of BPA-based products in different food contact applications. In the light of EFSA Opinions, such restrictions have no scientific justification.</w:t>
            </w:r>
          </w:p>
        </w:tc>
        <w:tc>
          <w:tcPr>
            <w:tcW w:w="2429" w:type="pct"/>
            <w:tcBorders>
              <w:bottom w:val="single" w:sz="4" w:space="0" w:color="auto"/>
              <w:right w:val="single" w:sz="4" w:space="0" w:color="auto"/>
            </w:tcBorders>
            <w:vAlign w:val="center"/>
            <w:hideMark/>
          </w:tcPr>
          <w:p w14:paraId="0A535CDC" w14:textId="77777777" w:rsidR="00065EA5" w:rsidRPr="0045411B" w:rsidRDefault="00065EA5" w:rsidP="00543EF3">
            <w:pPr>
              <w:rPr>
                <w:rFonts w:cs="Arial"/>
                <w:color w:val="0070C0"/>
                <w:sz w:val="20"/>
                <w:lang w:val="en-GB" w:eastAsia="en-GB"/>
              </w:rPr>
            </w:pPr>
          </w:p>
          <w:p w14:paraId="3B1E220A" w14:textId="77777777" w:rsidR="00065EA5" w:rsidRPr="00FE03FB" w:rsidRDefault="00065EA5" w:rsidP="00FE03FB">
            <w:pPr>
              <w:autoSpaceDE w:val="0"/>
              <w:autoSpaceDN w:val="0"/>
              <w:adjustRightInd w:val="0"/>
              <w:jc w:val="both"/>
              <w:rPr>
                <w:rFonts w:cs="Arial"/>
                <w:color w:val="0070C0"/>
                <w:sz w:val="18"/>
                <w:szCs w:val="18"/>
                <w:lang w:val="en-GB" w:eastAsia="en-GB"/>
              </w:rPr>
            </w:pPr>
            <w:r w:rsidRPr="00FE03FB">
              <w:rPr>
                <w:rFonts w:cs="Arial"/>
                <w:color w:val="0070C0"/>
                <w:sz w:val="18"/>
                <w:szCs w:val="18"/>
                <w:lang w:val="en-GB" w:eastAsia="en-GB"/>
              </w:rPr>
              <w:t xml:space="preserve">Together with the food packaging value chain and raw material producers, the food industry urges the Commission and National Authorities to stop any further proliferation of national rules on the use of the substance. </w:t>
            </w:r>
          </w:p>
          <w:p w14:paraId="0E0CA35E" w14:textId="77777777" w:rsidR="00065EA5" w:rsidRPr="00FE03FB" w:rsidRDefault="00065EA5" w:rsidP="00FE03FB">
            <w:pPr>
              <w:autoSpaceDE w:val="0"/>
              <w:autoSpaceDN w:val="0"/>
              <w:adjustRightInd w:val="0"/>
              <w:jc w:val="both"/>
              <w:rPr>
                <w:rFonts w:cs="Arial"/>
                <w:color w:val="0070C0"/>
                <w:sz w:val="18"/>
                <w:szCs w:val="18"/>
                <w:lang w:val="en-GB" w:eastAsia="en-GB"/>
              </w:rPr>
            </w:pPr>
          </w:p>
          <w:p w14:paraId="15E3F670" w14:textId="77777777" w:rsidR="00065EA5" w:rsidRPr="00FE03FB" w:rsidRDefault="00065EA5" w:rsidP="00FE03FB">
            <w:pPr>
              <w:autoSpaceDE w:val="0"/>
              <w:autoSpaceDN w:val="0"/>
              <w:adjustRightInd w:val="0"/>
              <w:jc w:val="both"/>
              <w:rPr>
                <w:rFonts w:cs="Arial"/>
                <w:color w:val="0070C0"/>
                <w:sz w:val="18"/>
                <w:szCs w:val="18"/>
                <w:lang w:val="en-GB" w:eastAsia="en-GB"/>
              </w:rPr>
            </w:pPr>
            <w:r w:rsidRPr="00FE03FB">
              <w:rPr>
                <w:rFonts w:cs="Arial"/>
                <w:color w:val="0070C0"/>
                <w:sz w:val="18"/>
                <w:szCs w:val="18"/>
                <w:lang w:val="en-GB" w:eastAsia="en-GB"/>
              </w:rPr>
              <w:t>Meanwhile EFSA concluded that BPA poses no health risk to consumers of any age group (including unborn children, infants and adolescents) at current exposure levels.</w:t>
            </w:r>
          </w:p>
          <w:p w14:paraId="6571DD62" w14:textId="77777777" w:rsidR="00065EA5" w:rsidRPr="0045411B" w:rsidRDefault="00065EA5" w:rsidP="00543EF3">
            <w:pPr>
              <w:jc w:val="both"/>
              <w:rPr>
                <w:color w:val="0070C0"/>
                <w:sz w:val="20"/>
                <w:lang w:val="en-GB"/>
              </w:rPr>
            </w:pPr>
          </w:p>
          <w:p w14:paraId="5C46E95E" w14:textId="77777777" w:rsidR="006B170E" w:rsidRPr="00FE03FB" w:rsidRDefault="006B170E" w:rsidP="00543EF3">
            <w:pPr>
              <w:autoSpaceDE w:val="0"/>
              <w:autoSpaceDN w:val="0"/>
              <w:adjustRightInd w:val="0"/>
              <w:jc w:val="both"/>
              <w:rPr>
                <w:rFonts w:cs="Arial"/>
                <w:color w:val="0070C0"/>
                <w:sz w:val="18"/>
                <w:szCs w:val="18"/>
                <w:lang w:val="en-GB" w:eastAsia="en-GB"/>
              </w:rPr>
            </w:pPr>
            <w:r w:rsidRPr="00FE03FB">
              <w:rPr>
                <w:rFonts w:cs="Arial"/>
                <w:color w:val="0070C0"/>
                <w:sz w:val="18"/>
                <w:szCs w:val="18"/>
                <w:lang w:val="en-GB" w:eastAsia="en-GB"/>
              </w:rPr>
              <w:t>FoodDrinkEurope calls on the Commission to finalise the draft Commission Regulation, which would ame</w:t>
            </w:r>
            <w:r w:rsidR="00FE03FB" w:rsidRPr="00FE03FB">
              <w:rPr>
                <w:rFonts w:cs="Arial"/>
                <w:color w:val="0070C0"/>
                <w:sz w:val="18"/>
                <w:szCs w:val="18"/>
                <w:lang w:val="en-GB" w:eastAsia="en-GB"/>
              </w:rPr>
              <w:t>nd Annex I to Regulation</w:t>
            </w:r>
            <w:r w:rsidRPr="00FE03FB">
              <w:rPr>
                <w:rFonts w:cs="Arial"/>
                <w:color w:val="0070C0"/>
                <w:sz w:val="18"/>
                <w:szCs w:val="18"/>
                <w:lang w:val="en-GB" w:eastAsia="en-GB"/>
              </w:rPr>
              <w:t xml:space="preserve"> 10/2011</w:t>
            </w:r>
            <w:r w:rsidR="006F0DEC" w:rsidRPr="00FE03FB">
              <w:rPr>
                <w:rFonts w:cs="Arial"/>
                <w:color w:val="0070C0"/>
                <w:sz w:val="18"/>
                <w:szCs w:val="18"/>
                <w:lang w:val="en-GB" w:eastAsia="en-GB"/>
              </w:rPr>
              <w:t xml:space="preserve">, establishing a specific migration limit (SML) for BPA used in varnishes and coatings. </w:t>
            </w:r>
          </w:p>
          <w:p w14:paraId="2773A327" w14:textId="77777777" w:rsidR="00065EA5" w:rsidRPr="0045411B" w:rsidRDefault="00065EA5" w:rsidP="00543EF3">
            <w:pPr>
              <w:autoSpaceDE w:val="0"/>
              <w:autoSpaceDN w:val="0"/>
              <w:adjustRightInd w:val="0"/>
              <w:jc w:val="both"/>
              <w:rPr>
                <w:rFonts w:cs="Arial"/>
                <w:color w:val="0070C0"/>
                <w:lang w:val="en-GB"/>
              </w:rPr>
            </w:pPr>
          </w:p>
        </w:tc>
      </w:tr>
      <w:tr w:rsidR="00065EA5" w:rsidRPr="00B44965" w14:paraId="7FB302DC" w14:textId="77777777" w:rsidTr="00AA2D2A">
        <w:trPr>
          <w:cantSplit/>
        </w:trPr>
        <w:tc>
          <w:tcPr>
            <w:tcW w:w="5000" w:type="pct"/>
            <w:gridSpan w:val="3"/>
            <w:tcBorders>
              <w:top w:val="single" w:sz="4" w:space="0" w:color="auto"/>
              <w:left w:val="single" w:sz="4" w:space="0" w:color="auto"/>
              <w:right w:val="single" w:sz="4" w:space="0" w:color="auto"/>
            </w:tcBorders>
            <w:shd w:val="clear" w:color="auto" w:fill="C6D9F1" w:themeFill="text2" w:themeFillTint="33"/>
          </w:tcPr>
          <w:p w14:paraId="28527DDB" w14:textId="77777777" w:rsidR="00065EA5" w:rsidRPr="00FE03FB" w:rsidRDefault="00065EA5" w:rsidP="00543EF3">
            <w:pPr>
              <w:pStyle w:val="ListParagraph"/>
              <w:numPr>
                <w:ilvl w:val="0"/>
                <w:numId w:val="4"/>
              </w:numPr>
              <w:spacing w:before="120" w:after="120"/>
              <w:ind w:left="426" w:hanging="426"/>
              <w:contextualSpacing w:val="0"/>
              <w:jc w:val="center"/>
              <w:rPr>
                <w:rFonts w:cs="Arial"/>
                <w:b/>
                <w:sz w:val="20"/>
                <w:lang w:val="en-GB"/>
              </w:rPr>
            </w:pPr>
            <w:r w:rsidRPr="00FE03FB">
              <w:rPr>
                <w:rFonts w:cs="Arial"/>
                <w:b/>
                <w:sz w:val="20"/>
                <w:lang w:val="en-GB"/>
              </w:rPr>
              <w:t>Use of GMO</w:t>
            </w:r>
            <w:r w:rsidR="0094347C" w:rsidRPr="00FE03FB">
              <w:rPr>
                <w:rFonts w:cs="Arial"/>
                <w:b/>
                <w:sz w:val="20"/>
                <w:lang w:val="en-GB"/>
              </w:rPr>
              <w:t>s</w:t>
            </w:r>
            <w:r w:rsidRPr="00FE03FB">
              <w:rPr>
                <w:rFonts w:cs="Arial"/>
                <w:b/>
                <w:sz w:val="20"/>
                <w:lang w:val="en-GB"/>
              </w:rPr>
              <w:t xml:space="preserve"> and GM food/feed</w:t>
            </w:r>
          </w:p>
        </w:tc>
      </w:tr>
      <w:tr w:rsidR="00065EA5" w:rsidRPr="00B44965" w14:paraId="036C9BE3" w14:textId="77777777" w:rsidTr="00FE03FB">
        <w:trPr>
          <w:cantSplit/>
        </w:trPr>
        <w:tc>
          <w:tcPr>
            <w:tcW w:w="2571" w:type="pct"/>
            <w:gridSpan w:val="2"/>
            <w:tcBorders>
              <w:left w:val="single" w:sz="4" w:space="0" w:color="auto"/>
              <w:bottom w:val="single" w:sz="4" w:space="0" w:color="auto"/>
            </w:tcBorders>
          </w:tcPr>
          <w:p w14:paraId="1181BCFE" w14:textId="77777777" w:rsidR="00065EA5" w:rsidRPr="0045411B" w:rsidRDefault="00065EA5" w:rsidP="00543EF3">
            <w:pPr>
              <w:autoSpaceDE w:val="0"/>
              <w:autoSpaceDN w:val="0"/>
              <w:adjustRightInd w:val="0"/>
              <w:jc w:val="both"/>
              <w:rPr>
                <w:rFonts w:cs="Arial"/>
                <w:color w:val="0D1957"/>
                <w:sz w:val="18"/>
                <w:lang w:val="en-GB" w:eastAsia="en-GB"/>
              </w:rPr>
            </w:pPr>
          </w:p>
          <w:p w14:paraId="393C148C" w14:textId="77777777" w:rsidR="00065EA5" w:rsidRPr="0045411B" w:rsidRDefault="00065EA5" w:rsidP="00543EF3">
            <w:pPr>
              <w:autoSpaceDE w:val="0"/>
              <w:autoSpaceDN w:val="0"/>
              <w:adjustRightInd w:val="0"/>
              <w:jc w:val="both"/>
              <w:rPr>
                <w:rFonts w:cs="Arial"/>
                <w:color w:val="0D1957"/>
                <w:sz w:val="18"/>
                <w:lang w:val="en-GB" w:eastAsia="en-GB"/>
              </w:rPr>
            </w:pPr>
            <w:r w:rsidRPr="0045411B">
              <w:rPr>
                <w:rFonts w:cs="Arial"/>
                <w:color w:val="0D1957"/>
                <w:sz w:val="18"/>
                <w:lang w:val="en-GB" w:eastAsia="en-GB"/>
              </w:rPr>
              <w:t>On 2</w:t>
            </w:r>
            <w:r>
              <w:rPr>
                <w:rFonts w:cs="Arial"/>
                <w:color w:val="0D1957"/>
                <w:sz w:val="18"/>
                <w:lang w:val="en-GB" w:eastAsia="en-GB"/>
              </w:rPr>
              <w:t>2</w:t>
            </w:r>
            <w:r w:rsidRPr="0045411B">
              <w:rPr>
                <w:rFonts w:cs="Arial"/>
                <w:color w:val="0D1957"/>
                <w:sz w:val="18"/>
                <w:lang w:val="en-GB" w:eastAsia="en-GB"/>
              </w:rPr>
              <w:t xml:space="preserve"> April 2015</w:t>
            </w:r>
            <w:r w:rsidR="00FA5D15">
              <w:rPr>
                <w:rFonts w:cs="Arial"/>
                <w:color w:val="0D1957"/>
                <w:sz w:val="18"/>
                <w:lang w:val="en-GB" w:eastAsia="en-GB"/>
              </w:rPr>
              <w:t>,</w:t>
            </w:r>
            <w:r w:rsidRPr="0045411B">
              <w:rPr>
                <w:rFonts w:cs="Arial"/>
                <w:color w:val="0D1957"/>
                <w:sz w:val="18"/>
                <w:lang w:val="en-GB" w:eastAsia="en-GB"/>
              </w:rPr>
              <w:t xml:space="preserve"> the Commission presented a proposal which would allow Member States to ban using genetically modified (GM) crops such as soybean and maize, despite approval at EU level, following a positive EFSA assessment. Th</w:t>
            </w:r>
            <w:r w:rsidR="00FA5D15">
              <w:rPr>
                <w:rFonts w:cs="Arial"/>
                <w:color w:val="0D1957"/>
                <w:sz w:val="18"/>
                <w:lang w:val="en-GB" w:eastAsia="en-GB"/>
              </w:rPr>
              <w:t>e proposal, published after a 5-</w:t>
            </w:r>
            <w:r w:rsidRPr="0045411B">
              <w:rPr>
                <w:rFonts w:cs="Arial"/>
                <w:color w:val="0D1957"/>
                <w:sz w:val="18"/>
                <w:lang w:val="en-GB" w:eastAsia="en-GB"/>
              </w:rPr>
              <w:t>mo</w:t>
            </w:r>
            <w:r w:rsidR="00FA5D15">
              <w:rPr>
                <w:rFonts w:cs="Arial"/>
                <w:color w:val="0D1957"/>
                <w:sz w:val="18"/>
                <w:lang w:val="en-GB" w:eastAsia="en-GB"/>
              </w:rPr>
              <w:t xml:space="preserve">nth </w:t>
            </w:r>
            <w:r w:rsidRPr="0045411B">
              <w:rPr>
                <w:rFonts w:cs="Arial"/>
                <w:color w:val="0D1957"/>
                <w:sz w:val="18"/>
                <w:lang w:val="en-GB" w:eastAsia="en-GB"/>
              </w:rPr>
              <w:t xml:space="preserve">review of the approval process for GMOs, would allow countries to ban GM events on their territory for reasons other than health </w:t>
            </w:r>
            <w:r>
              <w:rPr>
                <w:rFonts w:cs="Arial"/>
                <w:color w:val="0D1957"/>
                <w:sz w:val="18"/>
                <w:lang w:val="en-GB" w:eastAsia="en-GB"/>
              </w:rPr>
              <w:t>and</w:t>
            </w:r>
            <w:r w:rsidRPr="0045411B">
              <w:rPr>
                <w:rFonts w:cs="Arial"/>
                <w:color w:val="0D1957"/>
                <w:sz w:val="18"/>
                <w:lang w:val="en-GB" w:eastAsia="en-GB"/>
              </w:rPr>
              <w:t xml:space="preserve"> environment.</w:t>
            </w:r>
          </w:p>
          <w:p w14:paraId="50ED0225" w14:textId="77777777" w:rsidR="00065EA5" w:rsidRPr="0045411B" w:rsidRDefault="00065EA5" w:rsidP="00543EF3">
            <w:pPr>
              <w:autoSpaceDE w:val="0"/>
              <w:autoSpaceDN w:val="0"/>
              <w:adjustRightInd w:val="0"/>
              <w:jc w:val="both"/>
              <w:rPr>
                <w:rFonts w:cs="Arial"/>
                <w:color w:val="0D1957"/>
                <w:sz w:val="18"/>
                <w:lang w:val="en-GB" w:eastAsia="en-GB"/>
              </w:rPr>
            </w:pPr>
          </w:p>
          <w:p w14:paraId="2F7823A1" w14:textId="77777777" w:rsidR="00065EA5" w:rsidRPr="0045411B" w:rsidRDefault="00065EA5" w:rsidP="00543EF3">
            <w:pPr>
              <w:autoSpaceDE w:val="0"/>
              <w:autoSpaceDN w:val="0"/>
              <w:adjustRightInd w:val="0"/>
              <w:jc w:val="both"/>
              <w:rPr>
                <w:rFonts w:cs="Arial"/>
                <w:color w:val="0D1957"/>
                <w:sz w:val="18"/>
                <w:lang w:val="en-GB" w:eastAsia="en-GB"/>
              </w:rPr>
            </w:pPr>
            <w:r w:rsidRPr="0045411B">
              <w:rPr>
                <w:rFonts w:cs="Arial"/>
                <w:color w:val="0D1957"/>
                <w:sz w:val="18"/>
                <w:lang w:val="en-GB" w:eastAsia="en-GB"/>
              </w:rPr>
              <w:t>The proposal would seriously hamper the functioning of the Internal M</w:t>
            </w:r>
            <w:r w:rsidR="00856AD7">
              <w:rPr>
                <w:rFonts w:cs="Arial"/>
                <w:color w:val="0D1957"/>
                <w:sz w:val="18"/>
                <w:lang w:val="en-GB" w:eastAsia="en-GB"/>
              </w:rPr>
              <w:t>arket.</w:t>
            </w:r>
          </w:p>
          <w:p w14:paraId="2EFB9754" w14:textId="77777777" w:rsidR="00065EA5" w:rsidRPr="0045411B" w:rsidRDefault="00065EA5" w:rsidP="00543EF3">
            <w:pPr>
              <w:autoSpaceDE w:val="0"/>
              <w:autoSpaceDN w:val="0"/>
              <w:adjustRightInd w:val="0"/>
              <w:jc w:val="both"/>
              <w:rPr>
                <w:rFonts w:cs="Arial"/>
                <w:color w:val="0D1957"/>
                <w:sz w:val="18"/>
                <w:lang w:val="en-GB" w:eastAsia="en-GB"/>
              </w:rPr>
            </w:pPr>
          </w:p>
        </w:tc>
        <w:tc>
          <w:tcPr>
            <w:tcW w:w="2429" w:type="pct"/>
            <w:tcBorders>
              <w:bottom w:val="single" w:sz="4" w:space="0" w:color="auto"/>
              <w:right w:val="single" w:sz="4" w:space="0" w:color="auto"/>
            </w:tcBorders>
          </w:tcPr>
          <w:p w14:paraId="04E94211" w14:textId="77777777" w:rsidR="00065EA5" w:rsidRPr="0045411B" w:rsidRDefault="00065EA5" w:rsidP="00543EF3">
            <w:pPr>
              <w:autoSpaceDE w:val="0"/>
              <w:autoSpaceDN w:val="0"/>
              <w:adjustRightInd w:val="0"/>
              <w:jc w:val="both"/>
              <w:rPr>
                <w:rFonts w:cs="Arial"/>
                <w:color w:val="0070C0"/>
                <w:sz w:val="20"/>
                <w:lang w:val="en-GB" w:eastAsia="en-GB"/>
              </w:rPr>
            </w:pPr>
          </w:p>
          <w:p w14:paraId="039843C5" w14:textId="77777777" w:rsidR="00065EA5" w:rsidRPr="0045411B" w:rsidRDefault="00065EA5" w:rsidP="00543EF3">
            <w:pPr>
              <w:autoSpaceDE w:val="0"/>
              <w:autoSpaceDN w:val="0"/>
              <w:adjustRightInd w:val="0"/>
              <w:jc w:val="both"/>
              <w:rPr>
                <w:rFonts w:cs="Arial"/>
                <w:color w:val="0070C0"/>
                <w:sz w:val="20"/>
                <w:lang w:val="en-GB" w:eastAsia="en-GB"/>
              </w:rPr>
            </w:pPr>
            <w:r w:rsidRPr="00FE03FB">
              <w:rPr>
                <w:rFonts w:cs="Arial"/>
                <w:color w:val="0070C0"/>
                <w:sz w:val="18"/>
                <w:szCs w:val="18"/>
                <w:lang w:val="en-GB" w:eastAsia="en-GB"/>
              </w:rPr>
              <w:t>FoodDrinkEurope calls on the Commission to review this proposal, which had been put on the table without prior impact assessment with stakeholder input.</w:t>
            </w:r>
          </w:p>
        </w:tc>
      </w:tr>
    </w:tbl>
    <w:p w14:paraId="78A4F33B" w14:textId="77777777" w:rsidR="00DB5F2B" w:rsidRPr="0045411B" w:rsidRDefault="00DB5F2B" w:rsidP="00D943E5">
      <w:pPr>
        <w:rPr>
          <w:lang w:val="en-GB"/>
        </w:rPr>
      </w:pPr>
    </w:p>
    <w:p w14:paraId="6B141F3C" w14:textId="77777777" w:rsidR="00106DED" w:rsidRPr="0045411B" w:rsidRDefault="00106DED" w:rsidP="00055127">
      <w:pPr>
        <w:pStyle w:val="ListParagraph"/>
        <w:pageBreakBefore/>
        <w:numPr>
          <w:ilvl w:val="0"/>
          <w:numId w:val="3"/>
        </w:numPr>
        <w:ind w:left="0" w:hanging="284"/>
        <w:contextualSpacing w:val="0"/>
        <w:rPr>
          <w:rFonts w:cs="Arial"/>
          <w:b/>
          <w:lang w:val="en-GB"/>
        </w:rPr>
      </w:pPr>
      <w:r w:rsidRPr="0045411B">
        <w:rPr>
          <w:rFonts w:cs="Arial"/>
          <w:b/>
          <w:lang w:val="en-GB"/>
        </w:rPr>
        <w:lastRenderedPageBreak/>
        <w:t>ACCESS</w:t>
      </w:r>
      <w:r w:rsidR="00F03858" w:rsidRPr="0045411B">
        <w:rPr>
          <w:rFonts w:cs="Arial"/>
          <w:b/>
          <w:lang w:val="en-GB"/>
        </w:rPr>
        <w:t xml:space="preserve"> TO</w:t>
      </w:r>
      <w:r w:rsidRPr="0045411B">
        <w:rPr>
          <w:rFonts w:cs="Arial"/>
          <w:b/>
          <w:lang w:val="en-GB"/>
        </w:rPr>
        <w:t xml:space="preserve"> RAW MATERIAL</w:t>
      </w:r>
      <w:r w:rsidR="00F03858" w:rsidRPr="0045411B">
        <w:rPr>
          <w:rFonts w:cs="Arial"/>
          <w:b/>
          <w:lang w:val="en-GB"/>
        </w:rPr>
        <w:t>S</w:t>
      </w:r>
    </w:p>
    <w:p w14:paraId="7DFF23EC" w14:textId="77777777" w:rsidR="00106DED" w:rsidRPr="0045411B" w:rsidRDefault="00106DED" w:rsidP="00D943E5">
      <w:pPr>
        <w:rPr>
          <w:rFonts w:cs="Arial"/>
          <w:lang w:val="en-GB"/>
        </w:rPr>
      </w:pPr>
    </w:p>
    <w:tbl>
      <w:tblPr>
        <w:tblStyle w:val="TableGrid"/>
        <w:tblW w:w="5824" w:type="pct"/>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547"/>
        <w:gridCol w:w="15"/>
        <w:gridCol w:w="5254"/>
      </w:tblGrid>
      <w:tr w:rsidR="00106DED" w:rsidRPr="0045411B" w14:paraId="38913BB0" w14:textId="77777777" w:rsidTr="00FE03FB">
        <w:tc>
          <w:tcPr>
            <w:tcW w:w="2571" w:type="pct"/>
            <w:gridSpan w:val="2"/>
            <w:tcBorders>
              <w:top w:val="single" w:sz="4" w:space="0" w:color="auto"/>
              <w:left w:val="single" w:sz="4" w:space="0" w:color="auto"/>
              <w:right w:val="single" w:sz="4" w:space="0" w:color="FFFFFF" w:themeColor="background1"/>
            </w:tcBorders>
            <w:shd w:val="clear" w:color="auto" w:fill="0D1957"/>
            <w:vAlign w:val="center"/>
            <w:hideMark/>
          </w:tcPr>
          <w:p w14:paraId="401220ED" w14:textId="77777777" w:rsidR="00106DED" w:rsidRPr="00EC4F76" w:rsidRDefault="00106DED" w:rsidP="00055127">
            <w:pPr>
              <w:pStyle w:val="Heading2"/>
              <w:numPr>
                <w:ilvl w:val="0"/>
                <w:numId w:val="0"/>
              </w:numPr>
              <w:spacing w:before="120" w:after="120"/>
              <w:jc w:val="center"/>
              <w:outlineLvl w:val="1"/>
              <w:rPr>
                <w:rFonts w:cs="Arial"/>
                <w:color w:val="FFFFFF" w:themeColor="background1"/>
                <w:sz w:val="20"/>
                <w:szCs w:val="22"/>
                <w:lang w:val="en-GB"/>
              </w:rPr>
            </w:pPr>
            <w:r w:rsidRPr="00EC4F76">
              <w:rPr>
                <w:rFonts w:cs="Arial"/>
                <w:color w:val="FFFFFF" w:themeColor="background1"/>
                <w:sz w:val="20"/>
                <w:szCs w:val="22"/>
                <w:lang w:val="en-GB"/>
              </w:rPr>
              <w:t>Context / Case study</w:t>
            </w:r>
          </w:p>
        </w:tc>
        <w:tc>
          <w:tcPr>
            <w:tcW w:w="2429" w:type="pct"/>
            <w:tcBorders>
              <w:top w:val="single" w:sz="4" w:space="0" w:color="auto"/>
              <w:left w:val="single" w:sz="4" w:space="0" w:color="FFFFFF" w:themeColor="background1"/>
              <w:right w:val="single" w:sz="4" w:space="0" w:color="auto"/>
            </w:tcBorders>
            <w:shd w:val="clear" w:color="auto" w:fill="0D1957"/>
            <w:vAlign w:val="center"/>
            <w:hideMark/>
          </w:tcPr>
          <w:p w14:paraId="1285F83F" w14:textId="77777777" w:rsidR="00106DED" w:rsidRPr="00EC4F76" w:rsidRDefault="00106DED" w:rsidP="00055127">
            <w:pPr>
              <w:pStyle w:val="Heading2"/>
              <w:numPr>
                <w:ilvl w:val="0"/>
                <w:numId w:val="0"/>
              </w:numPr>
              <w:spacing w:before="120" w:after="120"/>
              <w:jc w:val="center"/>
              <w:outlineLvl w:val="1"/>
              <w:rPr>
                <w:rFonts w:cs="Arial"/>
                <w:color w:val="FFFFFF" w:themeColor="background1"/>
                <w:sz w:val="20"/>
                <w:szCs w:val="22"/>
                <w:lang w:val="en-GB"/>
              </w:rPr>
            </w:pPr>
            <w:r w:rsidRPr="00EC4F76">
              <w:rPr>
                <w:rFonts w:cs="Arial"/>
                <w:color w:val="FFFFFF" w:themeColor="background1"/>
                <w:sz w:val="20"/>
                <w:szCs w:val="22"/>
                <w:lang w:val="en-GB"/>
              </w:rPr>
              <w:t>Recommendations</w:t>
            </w:r>
          </w:p>
        </w:tc>
      </w:tr>
      <w:tr w:rsidR="00106DED" w:rsidRPr="007D329C" w14:paraId="7356E1E0" w14:textId="77777777" w:rsidTr="00FE03FB">
        <w:tc>
          <w:tcPr>
            <w:tcW w:w="5000" w:type="pct"/>
            <w:gridSpan w:val="3"/>
            <w:tcBorders>
              <w:left w:val="single" w:sz="4" w:space="0" w:color="auto"/>
              <w:right w:val="single" w:sz="4" w:space="0" w:color="auto"/>
            </w:tcBorders>
            <w:shd w:val="clear" w:color="auto" w:fill="C6D9F1" w:themeFill="text2" w:themeFillTint="33"/>
            <w:vAlign w:val="center"/>
            <w:hideMark/>
          </w:tcPr>
          <w:p w14:paraId="36ABAE9F" w14:textId="77777777" w:rsidR="00106DED" w:rsidRPr="00127005" w:rsidRDefault="00106DED" w:rsidP="00AD1CD8">
            <w:pPr>
              <w:pStyle w:val="ListParagraph"/>
              <w:numPr>
                <w:ilvl w:val="0"/>
                <w:numId w:val="4"/>
              </w:numPr>
              <w:spacing w:before="120" w:after="120"/>
              <w:ind w:left="426" w:hanging="426"/>
              <w:contextualSpacing w:val="0"/>
              <w:jc w:val="center"/>
              <w:rPr>
                <w:rFonts w:cs="Arial"/>
                <w:b/>
                <w:sz w:val="20"/>
                <w:lang w:val="en-GB"/>
              </w:rPr>
            </w:pPr>
            <w:r w:rsidRPr="00127005">
              <w:rPr>
                <w:rFonts w:cs="Arial"/>
                <w:b/>
                <w:sz w:val="20"/>
                <w:lang w:val="en-GB"/>
              </w:rPr>
              <w:t xml:space="preserve">GMOs: </w:t>
            </w:r>
            <w:r w:rsidR="00080293" w:rsidRPr="00127005">
              <w:rPr>
                <w:rFonts w:cs="Arial"/>
                <w:b/>
                <w:sz w:val="20"/>
                <w:lang w:val="en-GB"/>
              </w:rPr>
              <w:t>Technical Solution</w:t>
            </w:r>
          </w:p>
        </w:tc>
      </w:tr>
      <w:tr w:rsidR="00106DED" w:rsidRPr="00B44965" w14:paraId="057134D1" w14:textId="77777777" w:rsidTr="00FE03FB">
        <w:tc>
          <w:tcPr>
            <w:tcW w:w="2564" w:type="pct"/>
            <w:tcBorders>
              <w:left w:val="single" w:sz="4" w:space="0" w:color="auto"/>
              <w:bottom w:val="single" w:sz="4" w:space="0" w:color="auto"/>
            </w:tcBorders>
            <w:vAlign w:val="center"/>
          </w:tcPr>
          <w:p w14:paraId="67243F97" w14:textId="77777777" w:rsidR="000E3E66" w:rsidRPr="0045411B" w:rsidRDefault="000E3E66" w:rsidP="00D943E5">
            <w:pPr>
              <w:autoSpaceDE w:val="0"/>
              <w:autoSpaceDN w:val="0"/>
              <w:adjustRightInd w:val="0"/>
              <w:jc w:val="both"/>
              <w:rPr>
                <w:rFonts w:cs="Arial"/>
                <w:color w:val="0D1957"/>
                <w:sz w:val="18"/>
                <w:lang w:val="en-GB" w:eastAsia="en-GB"/>
              </w:rPr>
            </w:pPr>
          </w:p>
          <w:p w14:paraId="74A86F60" w14:textId="77777777" w:rsidR="003E1DC4" w:rsidRPr="0045411B" w:rsidRDefault="00745FD2" w:rsidP="00D943E5">
            <w:pPr>
              <w:autoSpaceDE w:val="0"/>
              <w:autoSpaceDN w:val="0"/>
              <w:adjustRightInd w:val="0"/>
              <w:jc w:val="both"/>
              <w:rPr>
                <w:rFonts w:cs="Arial"/>
                <w:color w:val="0D1957"/>
                <w:sz w:val="18"/>
                <w:lang w:val="en-GB" w:eastAsia="en-GB"/>
              </w:rPr>
            </w:pPr>
            <w:r w:rsidRPr="0045411B">
              <w:rPr>
                <w:rFonts w:cs="Arial"/>
                <w:color w:val="0D1957"/>
                <w:sz w:val="18"/>
                <w:lang w:val="en-GB" w:eastAsia="en-GB"/>
              </w:rPr>
              <w:t>Despite the current approval of pending GMO</w:t>
            </w:r>
            <w:r w:rsidR="00127005">
              <w:rPr>
                <w:rFonts w:cs="Arial"/>
                <w:color w:val="0D1957"/>
                <w:sz w:val="18"/>
                <w:lang w:val="en-GB" w:eastAsia="en-GB"/>
              </w:rPr>
              <w:t>s</w:t>
            </w:r>
            <w:r w:rsidRPr="0045411B">
              <w:rPr>
                <w:rFonts w:cs="Arial"/>
                <w:color w:val="0D1957"/>
                <w:sz w:val="18"/>
                <w:lang w:val="en-GB" w:eastAsia="en-GB"/>
              </w:rPr>
              <w:t xml:space="preserve"> application</w:t>
            </w:r>
            <w:r w:rsidR="00127005">
              <w:rPr>
                <w:rFonts w:cs="Arial"/>
                <w:color w:val="0D1957"/>
                <w:sz w:val="18"/>
                <w:lang w:val="en-GB" w:eastAsia="en-GB"/>
              </w:rPr>
              <w:t>,</w:t>
            </w:r>
            <w:r w:rsidRPr="0045411B">
              <w:rPr>
                <w:rFonts w:cs="Arial"/>
                <w:color w:val="0D1957"/>
                <w:sz w:val="18"/>
                <w:lang w:val="en-GB" w:eastAsia="en-GB"/>
              </w:rPr>
              <w:t xml:space="preserve"> t</w:t>
            </w:r>
            <w:r w:rsidR="00106DED" w:rsidRPr="0045411B">
              <w:rPr>
                <w:rFonts w:cs="Arial"/>
                <w:color w:val="0D1957"/>
                <w:sz w:val="18"/>
                <w:lang w:val="en-GB" w:eastAsia="en-GB"/>
              </w:rPr>
              <w:t>he problem of an unintentional and unavoidable presence of traces of GMOs not yet approved in the EU (and, therefore, prohibited) continues to present a serious and long-lasting threat to all involved in the processing of imports of agricultural raw materials for food in the EU. This puts EU firms at a competitive disadvantage globally, increasing the cost of food and drink industry inputs. Food manufacturers rely on imports of other raw material imports for which Europe is not self-sufficient (e</w:t>
            </w:r>
            <w:r w:rsidR="00530AEB" w:rsidRPr="0045411B">
              <w:rPr>
                <w:rFonts w:cs="Arial"/>
                <w:color w:val="0D1957"/>
                <w:sz w:val="18"/>
                <w:lang w:val="en-GB" w:eastAsia="en-GB"/>
              </w:rPr>
              <w:t>.</w:t>
            </w:r>
            <w:r w:rsidR="00106DED" w:rsidRPr="0045411B">
              <w:rPr>
                <w:rFonts w:cs="Arial"/>
                <w:color w:val="0D1957"/>
                <w:sz w:val="18"/>
                <w:lang w:val="en-GB" w:eastAsia="en-GB"/>
              </w:rPr>
              <w:t>g</w:t>
            </w:r>
            <w:r w:rsidR="00530AEB" w:rsidRPr="0045411B">
              <w:rPr>
                <w:rFonts w:cs="Arial"/>
                <w:color w:val="0D1957"/>
                <w:sz w:val="18"/>
                <w:lang w:val="en-GB" w:eastAsia="en-GB"/>
              </w:rPr>
              <w:t>.</w:t>
            </w:r>
            <w:r w:rsidR="00106DED" w:rsidRPr="0045411B">
              <w:rPr>
                <w:rFonts w:cs="Arial"/>
                <w:color w:val="0D1957"/>
                <w:sz w:val="18"/>
                <w:lang w:val="en-GB" w:eastAsia="en-GB"/>
              </w:rPr>
              <w:t xml:space="preserve"> soya etc.). </w:t>
            </w:r>
          </w:p>
          <w:p w14:paraId="7CC5A8D0" w14:textId="77777777" w:rsidR="003E1DC4" w:rsidRPr="0045411B" w:rsidRDefault="003E1DC4" w:rsidP="00D943E5">
            <w:pPr>
              <w:autoSpaceDE w:val="0"/>
              <w:autoSpaceDN w:val="0"/>
              <w:adjustRightInd w:val="0"/>
              <w:jc w:val="both"/>
              <w:rPr>
                <w:rFonts w:cs="Arial"/>
                <w:color w:val="0D1957"/>
                <w:sz w:val="18"/>
                <w:lang w:val="en-GB" w:eastAsia="en-GB"/>
              </w:rPr>
            </w:pPr>
          </w:p>
          <w:p w14:paraId="45EA25FA" w14:textId="77777777" w:rsidR="003E1DC4" w:rsidRPr="0045411B" w:rsidRDefault="00106DED" w:rsidP="00D943E5">
            <w:pPr>
              <w:autoSpaceDE w:val="0"/>
              <w:autoSpaceDN w:val="0"/>
              <w:adjustRightInd w:val="0"/>
              <w:jc w:val="both"/>
              <w:rPr>
                <w:rFonts w:cs="Arial"/>
                <w:color w:val="0D1957"/>
                <w:sz w:val="18"/>
                <w:lang w:val="en-GB" w:eastAsia="en-GB"/>
              </w:rPr>
            </w:pPr>
            <w:r w:rsidRPr="0045411B">
              <w:rPr>
                <w:rFonts w:cs="Arial"/>
                <w:color w:val="0D1957"/>
                <w:sz w:val="18"/>
                <w:lang w:val="en-GB" w:eastAsia="en-GB"/>
              </w:rPr>
              <w:t>Taking soybeans as an example, approximately 80% of all soybeans produced</w:t>
            </w:r>
            <w:r w:rsidR="00127005">
              <w:rPr>
                <w:rFonts w:cs="Arial"/>
                <w:color w:val="0D1957"/>
                <w:sz w:val="18"/>
                <w:lang w:val="en-GB" w:eastAsia="en-GB"/>
              </w:rPr>
              <w:t xml:space="preserve"> worldwide</w:t>
            </w:r>
            <w:r w:rsidRPr="0045411B">
              <w:rPr>
                <w:rFonts w:cs="Arial"/>
                <w:color w:val="0D1957"/>
                <w:sz w:val="18"/>
                <w:lang w:val="en-GB" w:eastAsia="en-GB"/>
              </w:rPr>
              <w:t xml:space="preserve"> are grown in three countries: the USA, Brazil and Argentina; in each of these markets, many GM varieties have been authorised for cultivation. </w:t>
            </w:r>
          </w:p>
          <w:p w14:paraId="42BFCFBF" w14:textId="77777777" w:rsidR="008966D8" w:rsidRPr="0045411B" w:rsidRDefault="008966D8" w:rsidP="00D943E5">
            <w:pPr>
              <w:autoSpaceDE w:val="0"/>
              <w:autoSpaceDN w:val="0"/>
              <w:adjustRightInd w:val="0"/>
              <w:jc w:val="both"/>
              <w:rPr>
                <w:rFonts w:cs="Arial"/>
                <w:color w:val="0D1957"/>
                <w:sz w:val="18"/>
                <w:lang w:val="en-GB" w:eastAsia="en-GB"/>
              </w:rPr>
            </w:pPr>
          </w:p>
          <w:p w14:paraId="5391A9C1" w14:textId="77777777" w:rsidR="00106DED" w:rsidRPr="0045411B" w:rsidRDefault="00106DED" w:rsidP="00D943E5">
            <w:pPr>
              <w:autoSpaceDE w:val="0"/>
              <w:autoSpaceDN w:val="0"/>
              <w:adjustRightInd w:val="0"/>
              <w:jc w:val="both"/>
              <w:rPr>
                <w:rFonts w:cs="Arial"/>
                <w:color w:val="0D1957"/>
                <w:sz w:val="18"/>
                <w:lang w:val="en-GB" w:eastAsia="en-GB"/>
              </w:rPr>
            </w:pPr>
            <w:r w:rsidRPr="0045411B">
              <w:rPr>
                <w:rFonts w:cs="Arial"/>
                <w:color w:val="0D1957"/>
                <w:sz w:val="18"/>
                <w:lang w:val="en-GB" w:eastAsia="en-GB"/>
              </w:rPr>
              <w:t>Commission Reg</w:t>
            </w:r>
            <w:r w:rsidR="00127005">
              <w:rPr>
                <w:rFonts w:cs="Arial"/>
                <w:color w:val="0D1957"/>
                <w:sz w:val="18"/>
                <w:lang w:val="en-GB" w:eastAsia="en-GB"/>
              </w:rPr>
              <w:t>ulation 619/2011</w:t>
            </w:r>
            <w:r w:rsidRPr="0045411B">
              <w:rPr>
                <w:rFonts w:cs="Arial"/>
                <w:color w:val="0D1957"/>
                <w:sz w:val="18"/>
                <w:lang w:val="en-GB" w:eastAsia="en-GB"/>
              </w:rPr>
              <w:t xml:space="preserve">, laying down the methods of sampling and analysis for the official control of feed regarding the presence of </w:t>
            </w:r>
            <w:r w:rsidR="003E1DC4" w:rsidRPr="0045411B">
              <w:rPr>
                <w:rFonts w:cs="Arial"/>
                <w:color w:val="0D1957"/>
                <w:sz w:val="18"/>
                <w:lang w:val="en-GB" w:eastAsia="en-GB"/>
              </w:rPr>
              <w:t xml:space="preserve">GM </w:t>
            </w:r>
            <w:r w:rsidRPr="0045411B">
              <w:rPr>
                <w:rFonts w:cs="Arial"/>
                <w:color w:val="0D1957"/>
                <w:sz w:val="18"/>
                <w:lang w:val="en-GB" w:eastAsia="en-GB"/>
              </w:rPr>
              <w:t xml:space="preserve">material for which an authorisation procedure is pending or the authorisation of which has expired, does not include food. In the absence of a Technical Solution (TS) for food products, traders and first </w:t>
            </w:r>
            <w:r w:rsidR="003E1DC4" w:rsidRPr="0045411B">
              <w:rPr>
                <w:rFonts w:cs="Arial"/>
                <w:color w:val="0D1957"/>
                <w:sz w:val="18"/>
                <w:lang w:val="en-GB" w:eastAsia="en-GB"/>
              </w:rPr>
              <w:t xml:space="preserve">processing </w:t>
            </w:r>
            <w:r w:rsidRPr="0045411B">
              <w:rPr>
                <w:rFonts w:cs="Arial"/>
                <w:color w:val="0D1957"/>
                <w:sz w:val="18"/>
                <w:lang w:val="en-GB" w:eastAsia="en-GB"/>
              </w:rPr>
              <w:t>operators have not been allowed using the TS permitted for feed although the imported materials are used in food as well as feed (e.g. soybean used to make soy cake for feed and soy oil for food use). Thus, a lack of legal certainty remains.</w:t>
            </w:r>
          </w:p>
          <w:p w14:paraId="162A2303" w14:textId="77777777" w:rsidR="003E1DC4" w:rsidRPr="0045411B" w:rsidRDefault="003E1DC4" w:rsidP="00D943E5">
            <w:pPr>
              <w:autoSpaceDE w:val="0"/>
              <w:autoSpaceDN w:val="0"/>
              <w:adjustRightInd w:val="0"/>
              <w:jc w:val="both"/>
              <w:rPr>
                <w:rFonts w:cs="Arial"/>
                <w:color w:val="0D1957"/>
                <w:sz w:val="18"/>
                <w:lang w:val="en-GB"/>
              </w:rPr>
            </w:pPr>
          </w:p>
        </w:tc>
        <w:tc>
          <w:tcPr>
            <w:tcW w:w="2436" w:type="pct"/>
            <w:gridSpan w:val="2"/>
            <w:tcBorders>
              <w:bottom w:val="single" w:sz="4" w:space="0" w:color="auto"/>
              <w:right w:val="single" w:sz="4" w:space="0" w:color="auto"/>
            </w:tcBorders>
            <w:hideMark/>
          </w:tcPr>
          <w:p w14:paraId="698DF205" w14:textId="77777777" w:rsidR="000E3E66" w:rsidRPr="0045411B" w:rsidRDefault="000E3E66" w:rsidP="00D943E5">
            <w:pPr>
              <w:autoSpaceDE w:val="0"/>
              <w:autoSpaceDN w:val="0"/>
              <w:adjustRightInd w:val="0"/>
              <w:jc w:val="both"/>
              <w:rPr>
                <w:rFonts w:cs="Arial"/>
                <w:color w:val="0070C0"/>
                <w:sz w:val="20"/>
                <w:lang w:val="en-GB" w:eastAsia="en-GB"/>
              </w:rPr>
            </w:pPr>
          </w:p>
          <w:p w14:paraId="058A920C" w14:textId="77777777" w:rsidR="000E3E66" w:rsidRPr="00FA5D15" w:rsidRDefault="00106DED" w:rsidP="00D943E5">
            <w:pPr>
              <w:autoSpaceDE w:val="0"/>
              <w:autoSpaceDN w:val="0"/>
              <w:adjustRightInd w:val="0"/>
              <w:jc w:val="both"/>
              <w:rPr>
                <w:rFonts w:cs="Arial"/>
                <w:color w:val="0070C0"/>
                <w:sz w:val="18"/>
                <w:szCs w:val="18"/>
                <w:lang w:val="en-GB" w:eastAsia="en-GB"/>
              </w:rPr>
            </w:pPr>
            <w:r w:rsidRPr="00FA5D15">
              <w:rPr>
                <w:rFonts w:cs="Arial"/>
                <w:color w:val="0070C0"/>
                <w:sz w:val="18"/>
                <w:szCs w:val="18"/>
                <w:lang w:val="en-GB" w:eastAsia="en-GB"/>
              </w:rPr>
              <w:t>To avoid the legal uncertainty created by Regulation 619/2011, FoodDrinkEurope urgently calls for</w:t>
            </w:r>
            <w:r w:rsidR="00080293" w:rsidRPr="00FA5D15">
              <w:rPr>
                <w:rFonts w:cs="Arial"/>
                <w:color w:val="0070C0"/>
                <w:sz w:val="18"/>
                <w:szCs w:val="18"/>
                <w:lang w:val="en-GB" w:eastAsia="en-GB"/>
              </w:rPr>
              <w:t>:</w:t>
            </w:r>
            <w:r w:rsidRPr="00FA5D15">
              <w:rPr>
                <w:rFonts w:cs="Arial"/>
                <w:color w:val="0070C0"/>
                <w:sz w:val="18"/>
                <w:szCs w:val="18"/>
                <w:lang w:val="en-GB" w:eastAsia="en-GB"/>
              </w:rPr>
              <w:t xml:space="preserve"> </w:t>
            </w:r>
          </w:p>
          <w:p w14:paraId="30117CE0" w14:textId="77777777" w:rsidR="000E3E66" w:rsidRPr="00FA5D15" w:rsidRDefault="00127005" w:rsidP="00D943E5">
            <w:pPr>
              <w:pStyle w:val="ListParagraph"/>
              <w:numPr>
                <w:ilvl w:val="0"/>
                <w:numId w:val="15"/>
              </w:numPr>
              <w:autoSpaceDE w:val="0"/>
              <w:autoSpaceDN w:val="0"/>
              <w:adjustRightInd w:val="0"/>
              <w:ind w:left="175" w:hanging="175"/>
              <w:contextualSpacing w:val="0"/>
              <w:jc w:val="both"/>
              <w:rPr>
                <w:rFonts w:cs="Arial"/>
                <w:color w:val="0070C0"/>
                <w:sz w:val="18"/>
                <w:szCs w:val="18"/>
                <w:lang w:val="en-GB" w:eastAsia="en-GB"/>
              </w:rPr>
            </w:pPr>
            <w:r>
              <w:rPr>
                <w:rFonts w:cs="Arial"/>
                <w:color w:val="0070C0"/>
                <w:sz w:val="18"/>
                <w:szCs w:val="18"/>
                <w:lang w:val="en-GB" w:eastAsia="en-GB"/>
              </w:rPr>
              <w:t>E</w:t>
            </w:r>
            <w:r w:rsidR="00080293" w:rsidRPr="00FA5D15">
              <w:rPr>
                <w:rFonts w:cs="Arial"/>
                <w:color w:val="0070C0"/>
                <w:sz w:val="18"/>
                <w:szCs w:val="18"/>
                <w:lang w:val="en-GB" w:eastAsia="en-GB"/>
              </w:rPr>
              <w:t xml:space="preserve">xtending the scope of Regulation 619/2011 to food (e.g. </w:t>
            </w:r>
            <w:r w:rsidR="00106DED" w:rsidRPr="00FA5D15">
              <w:rPr>
                <w:rFonts w:cs="Arial"/>
                <w:color w:val="0070C0"/>
                <w:sz w:val="18"/>
                <w:szCs w:val="18"/>
                <w:lang w:val="en-GB" w:eastAsia="en-GB"/>
              </w:rPr>
              <w:t>includ</w:t>
            </w:r>
            <w:r w:rsidR="00080293" w:rsidRPr="00FA5D15">
              <w:rPr>
                <w:rFonts w:cs="Arial"/>
                <w:color w:val="0070C0"/>
                <w:sz w:val="18"/>
                <w:szCs w:val="18"/>
                <w:lang w:val="en-GB" w:eastAsia="en-GB"/>
              </w:rPr>
              <w:t>ing</w:t>
            </w:r>
            <w:r w:rsidR="00106DED" w:rsidRPr="00FA5D15">
              <w:rPr>
                <w:rFonts w:cs="Arial"/>
                <w:color w:val="0070C0"/>
                <w:sz w:val="18"/>
                <w:szCs w:val="18"/>
                <w:lang w:val="en-GB" w:eastAsia="en-GB"/>
              </w:rPr>
              <w:t xml:space="preserve"> food within the scope of the T</w:t>
            </w:r>
            <w:r w:rsidR="000E3E66" w:rsidRPr="00FA5D15">
              <w:rPr>
                <w:rFonts w:cs="Arial"/>
                <w:color w:val="0070C0"/>
                <w:sz w:val="18"/>
                <w:szCs w:val="18"/>
                <w:lang w:val="en-GB" w:eastAsia="en-GB"/>
              </w:rPr>
              <w:t>echnical Solution</w:t>
            </w:r>
            <w:r w:rsidR="00106DED" w:rsidRPr="00FA5D15">
              <w:rPr>
                <w:rFonts w:cs="Arial"/>
                <w:color w:val="0070C0"/>
                <w:sz w:val="18"/>
                <w:szCs w:val="18"/>
                <w:lang w:val="en-GB" w:eastAsia="en-GB"/>
              </w:rPr>
              <w:t xml:space="preserve"> </w:t>
            </w:r>
            <w:r w:rsidR="00481562" w:rsidRPr="00FA5D15">
              <w:rPr>
                <w:rFonts w:cs="Arial"/>
                <w:color w:val="0070C0"/>
                <w:sz w:val="18"/>
                <w:szCs w:val="18"/>
                <w:lang w:val="en-GB" w:eastAsia="en-GB"/>
              </w:rPr>
              <w:t xml:space="preserve">already </w:t>
            </w:r>
            <w:r w:rsidR="00106DED" w:rsidRPr="00FA5D15">
              <w:rPr>
                <w:rFonts w:cs="Arial"/>
                <w:color w:val="0070C0"/>
                <w:sz w:val="18"/>
                <w:szCs w:val="18"/>
                <w:lang w:val="en-GB" w:eastAsia="en-GB"/>
              </w:rPr>
              <w:t>achieved for feed</w:t>
            </w:r>
            <w:r w:rsidR="00080293" w:rsidRPr="00FA5D15">
              <w:rPr>
                <w:rFonts w:cs="Arial"/>
                <w:color w:val="0070C0"/>
                <w:sz w:val="18"/>
                <w:szCs w:val="18"/>
                <w:lang w:val="en-GB" w:eastAsia="en-GB"/>
              </w:rPr>
              <w:t>)</w:t>
            </w:r>
            <w:r w:rsidR="000E3E66" w:rsidRPr="00FA5D15">
              <w:rPr>
                <w:rFonts w:cs="Arial"/>
                <w:color w:val="0070C0"/>
                <w:sz w:val="18"/>
                <w:szCs w:val="18"/>
                <w:lang w:val="en-GB" w:eastAsia="en-GB"/>
              </w:rPr>
              <w:t>,</w:t>
            </w:r>
            <w:r w:rsidR="00106DED" w:rsidRPr="00FA5D15">
              <w:rPr>
                <w:rFonts w:cs="Arial"/>
                <w:color w:val="0070C0"/>
                <w:sz w:val="18"/>
                <w:szCs w:val="18"/>
                <w:lang w:val="en-GB" w:eastAsia="en-GB"/>
              </w:rPr>
              <w:t xml:space="preserve"> and </w:t>
            </w:r>
          </w:p>
          <w:p w14:paraId="29F05ECA" w14:textId="77777777" w:rsidR="00106DED" w:rsidRPr="0045411B" w:rsidRDefault="00127005" w:rsidP="00080293">
            <w:pPr>
              <w:pStyle w:val="ListParagraph"/>
              <w:numPr>
                <w:ilvl w:val="0"/>
                <w:numId w:val="15"/>
              </w:numPr>
              <w:autoSpaceDE w:val="0"/>
              <w:autoSpaceDN w:val="0"/>
              <w:adjustRightInd w:val="0"/>
              <w:ind w:left="175" w:hanging="175"/>
              <w:contextualSpacing w:val="0"/>
              <w:jc w:val="both"/>
              <w:rPr>
                <w:rFonts w:cs="Arial"/>
                <w:color w:val="0070C0"/>
                <w:sz w:val="20"/>
                <w:lang w:val="en-GB"/>
              </w:rPr>
            </w:pPr>
            <w:r>
              <w:rPr>
                <w:rFonts w:cs="Arial"/>
                <w:color w:val="0070C0"/>
                <w:sz w:val="18"/>
                <w:szCs w:val="18"/>
                <w:lang w:val="en-GB" w:eastAsia="en-GB"/>
              </w:rPr>
              <w:t>Continuing</w:t>
            </w:r>
            <w:r w:rsidR="009C05B8" w:rsidRPr="00FA5D15">
              <w:rPr>
                <w:rFonts w:cs="Arial"/>
                <w:color w:val="0070C0"/>
                <w:sz w:val="18"/>
                <w:szCs w:val="18"/>
                <w:lang w:val="en-GB" w:eastAsia="en-GB"/>
              </w:rPr>
              <w:t xml:space="preserve"> </w:t>
            </w:r>
            <w:r w:rsidR="00106DED" w:rsidRPr="00FA5D15">
              <w:rPr>
                <w:rFonts w:cs="Arial"/>
                <w:color w:val="0070C0"/>
                <w:sz w:val="18"/>
                <w:szCs w:val="18"/>
                <w:lang w:val="en-GB" w:eastAsia="en-GB"/>
              </w:rPr>
              <w:t>accelerat</w:t>
            </w:r>
            <w:r w:rsidR="00080293" w:rsidRPr="00FA5D15">
              <w:rPr>
                <w:rFonts w:cs="Arial"/>
                <w:color w:val="0070C0"/>
                <w:sz w:val="18"/>
                <w:szCs w:val="18"/>
                <w:lang w:val="en-GB" w:eastAsia="en-GB"/>
              </w:rPr>
              <w:t>ing</w:t>
            </w:r>
            <w:r w:rsidR="00106DED" w:rsidRPr="00FA5D15">
              <w:rPr>
                <w:rFonts w:cs="Arial"/>
                <w:color w:val="0070C0"/>
                <w:sz w:val="18"/>
                <w:szCs w:val="18"/>
                <w:lang w:val="en-GB" w:eastAsia="en-GB"/>
              </w:rPr>
              <w:t xml:space="preserve"> the authorization process of GMOs for the use in food and feed.</w:t>
            </w:r>
            <w:r w:rsidR="00106DED" w:rsidRPr="0045411B">
              <w:rPr>
                <w:rFonts w:cs="Arial"/>
                <w:color w:val="0070C0"/>
                <w:sz w:val="20"/>
                <w:lang w:val="en-GB" w:eastAsia="en-GB"/>
              </w:rPr>
              <w:t xml:space="preserve"> </w:t>
            </w:r>
          </w:p>
        </w:tc>
      </w:tr>
    </w:tbl>
    <w:p w14:paraId="6303E9B3" w14:textId="77777777" w:rsidR="00106DED" w:rsidRPr="0045411B" w:rsidRDefault="00106DED" w:rsidP="00055127">
      <w:pPr>
        <w:pStyle w:val="ListParagraph"/>
        <w:pageBreakBefore/>
        <w:numPr>
          <w:ilvl w:val="0"/>
          <w:numId w:val="3"/>
        </w:numPr>
        <w:ind w:left="0" w:hanging="284"/>
        <w:contextualSpacing w:val="0"/>
        <w:rPr>
          <w:rFonts w:cs="Arial"/>
          <w:b/>
          <w:lang w:val="en-GB"/>
        </w:rPr>
      </w:pPr>
      <w:r w:rsidRPr="0045411B">
        <w:rPr>
          <w:rFonts w:cs="Arial"/>
          <w:b/>
          <w:lang w:val="en-GB"/>
        </w:rPr>
        <w:lastRenderedPageBreak/>
        <w:t>BETTER FUNCTIONNING FOOD SUPPLY CHAIN</w:t>
      </w:r>
    </w:p>
    <w:p w14:paraId="28296593" w14:textId="77777777" w:rsidR="00106DED" w:rsidRPr="0045411B" w:rsidRDefault="00106DED" w:rsidP="00D943E5">
      <w:pPr>
        <w:rPr>
          <w:rFonts w:cs="Arial"/>
          <w:lang w:val="en-GB"/>
        </w:rPr>
      </w:pPr>
    </w:p>
    <w:tbl>
      <w:tblPr>
        <w:tblStyle w:val="TableGrid"/>
        <w:tblW w:w="5875" w:type="pct"/>
        <w:tblInd w:w="-725" w:type="dxa"/>
        <w:tblBorders>
          <w:insideH w:val="none" w:sz="0" w:space="0" w:color="auto"/>
          <w:insideV w:val="none" w:sz="0" w:space="0" w:color="auto"/>
        </w:tblBorders>
        <w:tblCellMar>
          <w:top w:w="57" w:type="dxa"/>
          <w:bottom w:w="57" w:type="dxa"/>
        </w:tblCellMar>
        <w:tblLook w:val="04A0" w:firstRow="1" w:lastRow="0" w:firstColumn="1" w:lastColumn="0" w:noHBand="0" w:noVBand="1"/>
      </w:tblPr>
      <w:tblGrid>
        <w:gridCol w:w="5549"/>
        <w:gridCol w:w="13"/>
        <w:gridCol w:w="5349"/>
      </w:tblGrid>
      <w:tr w:rsidR="00871A81" w:rsidRPr="0045411B" w14:paraId="2C51AA44" w14:textId="77777777" w:rsidTr="00FE03FB">
        <w:tc>
          <w:tcPr>
            <w:tcW w:w="2549" w:type="pct"/>
            <w:gridSpan w:val="2"/>
            <w:tcBorders>
              <w:top w:val="single" w:sz="4" w:space="0" w:color="auto"/>
              <w:left w:val="single" w:sz="4" w:space="0" w:color="auto"/>
              <w:bottom w:val="nil"/>
              <w:right w:val="single" w:sz="4" w:space="0" w:color="FFFFFF" w:themeColor="background1"/>
            </w:tcBorders>
            <w:shd w:val="clear" w:color="auto" w:fill="0D1957"/>
            <w:vAlign w:val="center"/>
            <w:hideMark/>
          </w:tcPr>
          <w:p w14:paraId="572A814E" w14:textId="77777777" w:rsidR="00871A81" w:rsidRPr="00542A12" w:rsidRDefault="00871A81" w:rsidP="00871A81">
            <w:pPr>
              <w:pStyle w:val="Heading2"/>
              <w:numPr>
                <w:ilvl w:val="0"/>
                <w:numId w:val="0"/>
              </w:numPr>
              <w:spacing w:before="120" w:after="120"/>
              <w:jc w:val="center"/>
              <w:outlineLvl w:val="1"/>
              <w:rPr>
                <w:rFonts w:cs="Arial"/>
                <w:color w:val="FFFFFF" w:themeColor="background1"/>
                <w:sz w:val="20"/>
                <w:szCs w:val="20"/>
                <w:lang w:val="en-GB"/>
              </w:rPr>
            </w:pPr>
            <w:r w:rsidRPr="00542A12">
              <w:rPr>
                <w:rFonts w:cs="Arial"/>
                <w:color w:val="FFFFFF" w:themeColor="background1"/>
                <w:sz w:val="20"/>
                <w:szCs w:val="20"/>
                <w:lang w:val="en-GB"/>
              </w:rPr>
              <w:t>Context / Case study</w:t>
            </w:r>
          </w:p>
        </w:tc>
        <w:tc>
          <w:tcPr>
            <w:tcW w:w="2451" w:type="pct"/>
            <w:tcBorders>
              <w:top w:val="single" w:sz="4" w:space="0" w:color="auto"/>
              <w:left w:val="single" w:sz="4" w:space="0" w:color="FFFFFF" w:themeColor="background1"/>
              <w:bottom w:val="nil"/>
              <w:right w:val="single" w:sz="4" w:space="0" w:color="auto"/>
            </w:tcBorders>
            <w:shd w:val="clear" w:color="auto" w:fill="0D1957"/>
            <w:vAlign w:val="center"/>
            <w:hideMark/>
          </w:tcPr>
          <w:p w14:paraId="14AF836D" w14:textId="77777777" w:rsidR="00871A81" w:rsidRPr="00542A12" w:rsidRDefault="00871A81" w:rsidP="00871A81">
            <w:pPr>
              <w:pStyle w:val="Heading2"/>
              <w:numPr>
                <w:ilvl w:val="0"/>
                <w:numId w:val="0"/>
              </w:numPr>
              <w:spacing w:before="120" w:after="120"/>
              <w:jc w:val="center"/>
              <w:outlineLvl w:val="1"/>
              <w:rPr>
                <w:rFonts w:cs="Arial"/>
                <w:color w:val="FFFFFF" w:themeColor="background1"/>
                <w:sz w:val="20"/>
                <w:szCs w:val="20"/>
                <w:lang w:val="en-GB"/>
              </w:rPr>
            </w:pPr>
            <w:r w:rsidRPr="00542A12">
              <w:rPr>
                <w:rFonts w:cs="Arial"/>
                <w:color w:val="FFFFFF" w:themeColor="background1"/>
                <w:sz w:val="20"/>
                <w:szCs w:val="20"/>
                <w:lang w:val="en-GB"/>
              </w:rPr>
              <w:t>Recommendations</w:t>
            </w:r>
          </w:p>
        </w:tc>
      </w:tr>
      <w:tr w:rsidR="00106DED" w:rsidRPr="004B7363" w14:paraId="47AE83EC" w14:textId="77777777" w:rsidTr="00FE03FB">
        <w:tc>
          <w:tcPr>
            <w:tcW w:w="5000" w:type="pct"/>
            <w:gridSpan w:val="3"/>
            <w:tcBorders>
              <w:top w:val="nil"/>
              <w:left w:val="single" w:sz="4" w:space="0" w:color="auto"/>
              <w:bottom w:val="nil"/>
              <w:right w:val="single" w:sz="4" w:space="0" w:color="auto"/>
            </w:tcBorders>
            <w:shd w:val="clear" w:color="auto" w:fill="C6D9F1" w:themeFill="text2" w:themeFillTint="33"/>
            <w:vAlign w:val="center"/>
            <w:hideMark/>
          </w:tcPr>
          <w:p w14:paraId="53FDB8FC" w14:textId="77777777" w:rsidR="00106DED" w:rsidRPr="0011568E" w:rsidRDefault="004B7363" w:rsidP="00AD1CD8">
            <w:pPr>
              <w:pStyle w:val="ListParagraph"/>
              <w:numPr>
                <w:ilvl w:val="0"/>
                <w:numId w:val="4"/>
              </w:numPr>
              <w:spacing w:before="120" w:after="120"/>
              <w:ind w:left="426" w:hanging="426"/>
              <w:contextualSpacing w:val="0"/>
              <w:jc w:val="center"/>
              <w:rPr>
                <w:rFonts w:cs="Arial"/>
                <w:b/>
                <w:sz w:val="20"/>
                <w:lang w:val="en-GB"/>
              </w:rPr>
            </w:pPr>
            <w:r w:rsidRPr="0011568E">
              <w:rPr>
                <w:rFonts w:cs="Arial"/>
                <w:b/>
                <w:sz w:val="20"/>
                <w:lang w:val="en-GB"/>
              </w:rPr>
              <w:t>Late payment</w:t>
            </w:r>
          </w:p>
        </w:tc>
      </w:tr>
      <w:tr w:rsidR="004B7363" w:rsidRPr="00B44965" w14:paraId="4A2CDD62" w14:textId="77777777" w:rsidTr="00AA2D2A">
        <w:tc>
          <w:tcPr>
            <w:tcW w:w="2543" w:type="pct"/>
            <w:tcBorders>
              <w:top w:val="nil"/>
              <w:left w:val="single" w:sz="4" w:space="0" w:color="auto"/>
              <w:bottom w:val="single" w:sz="4" w:space="0" w:color="auto"/>
            </w:tcBorders>
          </w:tcPr>
          <w:p w14:paraId="0D07CF8D" w14:textId="77777777" w:rsidR="004B7363" w:rsidRDefault="004B7363" w:rsidP="004B7363">
            <w:pPr>
              <w:autoSpaceDE w:val="0"/>
              <w:autoSpaceDN w:val="0"/>
              <w:adjustRightInd w:val="0"/>
              <w:jc w:val="both"/>
              <w:rPr>
                <w:rFonts w:cs="Arial"/>
                <w:color w:val="0D1957"/>
                <w:sz w:val="18"/>
                <w:lang w:val="en-GB" w:eastAsia="en-GB"/>
              </w:rPr>
            </w:pPr>
          </w:p>
          <w:p w14:paraId="7FB20D64" w14:textId="77777777" w:rsidR="004B7363" w:rsidRPr="0045411B" w:rsidRDefault="004B7363" w:rsidP="004B7363">
            <w:pPr>
              <w:autoSpaceDE w:val="0"/>
              <w:autoSpaceDN w:val="0"/>
              <w:adjustRightInd w:val="0"/>
              <w:jc w:val="both"/>
              <w:rPr>
                <w:rFonts w:cs="Arial"/>
                <w:color w:val="0D1957"/>
                <w:sz w:val="18"/>
                <w:lang w:val="en-GB" w:eastAsia="en-GB"/>
              </w:rPr>
            </w:pPr>
            <w:r w:rsidRPr="0045411B">
              <w:rPr>
                <w:rFonts w:cs="Arial"/>
                <w:color w:val="0D1957"/>
                <w:sz w:val="18"/>
                <w:lang w:val="en-GB" w:eastAsia="en-GB"/>
              </w:rPr>
              <w:t>Late payments strongly impact on the competitiveness of SMEs, adding significantly in terms of cost and time chasing payment from customers with critical impacts on company cash flows. During the financial and economic crisis, the impact of late payments for companies was amplified. Tackling late payment is a complementary aspect of ensuring better access to finance for business.</w:t>
            </w:r>
          </w:p>
          <w:p w14:paraId="6CB8A5DE" w14:textId="77777777" w:rsidR="004B7363" w:rsidRPr="0045411B" w:rsidRDefault="004B7363" w:rsidP="004B7363">
            <w:pPr>
              <w:autoSpaceDE w:val="0"/>
              <w:autoSpaceDN w:val="0"/>
              <w:adjustRightInd w:val="0"/>
              <w:jc w:val="both"/>
              <w:rPr>
                <w:rFonts w:cs="Arial"/>
                <w:color w:val="0D1957"/>
                <w:sz w:val="18"/>
                <w:lang w:val="en-GB" w:eastAsia="en-GB"/>
              </w:rPr>
            </w:pPr>
          </w:p>
          <w:p w14:paraId="02C02F43" w14:textId="77777777" w:rsidR="004B7363" w:rsidRPr="0045411B" w:rsidRDefault="004B7363" w:rsidP="004B7363">
            <w:pPr>
              <w:autoSpaceDE w:val="0"/>
              <w:autoSpaceDN w:val="0"/>
              <w:adjustRightInd w:val="0"/>
              <w:jc w:val="both"/>
              <w:rPr>
                <w:rFonts w:cs="Arial"/>
                <w:color w:val="0D1957"/>
                <w:sz w:val="18"/>
                <w:lang w:val="en-GB" w:eastAsia="en-GB"/>
              </w:rPr>
            </w:pPr>
            <w:r w:rsidRPr="0045411B">
              <w:rPr>
                <w:rFonts w:cs="Arial"/>
                <w:color w:val="0D1957"/>
                <w:sz w:val="18"/>
                <w:lang w:val="en-GB" w:eastAsia="en-GB"/>
              </w:rPr>
              <w:t>Late payment continue to be an issue particularly in the current economic climate, despite the entry into force of Directive 2011/7 on combating late payment in commercial transactions.</w:t>
            </w:r>
          </w:p>
          <w:p w14:paraId="21E1C953" w14:textId="77777777" w:rsidR="004B7363" w:rsidRPr="0045411B" w:rsidRDefault="004B7363" w:rsidP="004B7363">
            <w:pPr>
              <w:autoSpaceDE w:val="0"/>
              <w:autoSpaceDN w:val="0"/>
              <w:adjustRightInd w:val="0"/>
              <w:jc w:val="both"/>
              <w:rPr>
                <w:rFonts w:cs="Arial"/>
                <w:color w:val="0D1957"/>
                <w:sz w:val="18"/>
                <w:lang w:val="en-GB" w:eastAsia="en-GB"/>
              </w:rPr>
            </w:pPr>
          </w:p>
        </w:tc>
        <w:tc>
          <w:tcPr>
            <w:tcW w:w="2457" w:type="pct"/>
            <w:gridSpan w:val="2"/>
            <w:tcBorders>
              <w:top w:val="nil"/>
              <w:bottom w:val="single" w:sz="4" w:space="0" w:color="auto"/>
              <w:right w:val="single" w:sz="4" w:space="0" w:color="auto"/>
            </w:tcBorders>
          </w:tcPr>
          <w:p w14:paraId="6DF54088" w14:textId="77777777" w:rsidR="004B7363" w:rsidRPr="0045411B" w:rsidRDefault="004B7363" w:rsidP="004B7363">
            <w:pPr>
              <w:autoSpaceDE w:val="0"/>
              <w:autoSpaceDN w:val="0"/>
              <w:adjustRightInd w:val="0"/>
              <w:jc w:val="both"/>
              <w:rPr>
                <w:rFonts w:cs="Arial"/>
                <w:color w:val="0070C0"/>
                <w:sz w:val="20"/>
                <w:lang w:val="en-GB" w:eastAsia="en-GB"/>
              </w:rPr>
            </w:pPr>
          </w:p>
          <w:p w14:paraId="74B987E8" w14:textId="77777777" w:rsidR="004B7363" w:rsidRPr="006705BE" w:rsidRDefault="004B7363" w:rsidP="004B7363">
            <w:pPr>
              <w:jc w:val="both"/>
              <w:rPr>
                <w:rFonts w:cs="Arial"/>
                <w:color w:val="0070C0"/>
                <w:sz w:val="18"/>
                <w:szCs w:val="18"/>
                <w:lang w:val="en-GB" w:eastAsia="en-GB"/>
              </w:rPr>
            </w:pPr>
            <w:r w:rsidRPr="006705BE">
              <w:rPr>
                <w:rFonts w:cs="Arial"/>
                <w:color w:val="0070C0"/>
                <w:sz w:val="18"/>
                <w:szCs w:val="18"/>
                <w:lang w:val="en-GB" w:eastAsia="en-GB"/>
              </w:rPr>
              <w:t xml:space="preserve">FoodDrinkEurope welcomed the adoption of the </w:t>
            </w:r>
            <w:r w:rsidR="0001757D">
              <w:rPr>
                <w:rFonts w:cs="Arial"/>
                <w:color w:val="0070C0"/>
                <w:sz w:val="18"/>
                <w:szCs w:val="18"/>
                <w:lang w:val="en-GB" w:eastAsia="en-GB"/>
              </w:rPr>
              <w:t>Late Payment Directive 2011/7</w:t>
            </w:r>
            <w:r w:rsidRPr="006705BE">
              <w:rPr>
                <w:rFonts w:cs="Arial"/>
                <w:color w:val="0070C0"/>
                <w:sz w:val="18"/>
                <w:szCs w:val="18"/>
                <w:lang w:val="en-GB" w:eastAsia="en-GB"/>
              </w:rPr>
              <w:t xml:space="preserve"> and is keen to ensure successful monitoring of its implementation at a national level. </w:t>
            </w:r>
          </w:p>
          <w:p w14:paraId="0C9FBBB5" w14:textId="77777777" w:rsidR="004B7363" w:rsidRPr="006705BE" w:rsidRDefault="004B7363" w:rsidP="004B7363">
            <w:pPr>
              <w:jc w:val="both"/>
              <w:rPr>
                <w:rFonts w:cs="Arial"/>
                <w:color w:val="0070C0"/>
                <w:sz w:val="18"/>
                <w:szCs w:val="18"/>
                <w:lang w:val="en-GB" w:eastAsia="en-GB"/>
              </w:rPr>
            </w:pPr>
          </w:p>
          <w:p w14:paraId="66F0BBEF" w14:textId="77777777" w:rsidR="004B7363" w:rsidRPr="006705BE" w:rsidRDefault="004B7363" w:rsidP="004B7363">
            <w:pPr>
              <w:autoSpaceDE w:val="0"/>
              <w:autoSpaceDN w:val="0"/>
              <w:adjustRightInd w:val="0"/>
              <w:jc w:val="both"/>
              <w:rPr>
                <w:rFonts w:cs="Arial"/>
                <w:color w:val="0070C0"/>
                <w:sz w:val="18"/>
                <w:szCs w:val="18"/>
                <w:lang w:val="en-GB" w:eastAsia="en-GB"/>
              </w:rPr>
            </w:pPr>
            <w:r w:rsidRPr="006705BE">
              <w:rPr>
                <w:rFonts w:cs="Arial"/>
                <w:color w:val="0070C0"/>
                <w:sz w:val="18"/>
                <w:szCs w:val="18"/>
                <w:lang w:val="en-GB" w:eastAsia="en-GB"/>
              </w:rPr>
              <w:t xml:space="preserve">It is critical that the Commission ensures consistent implementation to minimise the risk of adding additional complexity for intra-EU trade and undermining the Single Market. </w:t>
            </w:r>
            <w:r w:rsidR="0001757D">
              <w:rPr>
                <w:rFonts w:cs="Arial"/>
                <w:color w:val="0070C0"/>
                <w:sz w:val="18"/>
                <w:szCs w:val="18"/>
                <w:lang w:val="en-GB" w:eastAsia="en-GB"/>
              </w:rPr>
              <w:t>In its Report</w:t>
            </w:r>
            <w:r w:rsidR="0039548E">
              <w:rPr>
                <w:rStyle w:val="FootnoteReference"/>
                <w:rFonts w:cs="Arial"/>
                <w:color w:val="0070C0"/>
                <w:sz w:val="18"/>
                <w:szCs w:val="18"/>
                <w:lang w:val="en-GB" w:eastAsia="en-GB"/>
              </w:rPr>
              <w:footnoteReference w:id="4"/>
            </w:r>
            <w:r w:rsidR="0001757D">
              <w:rPr>
                <w:rFonts w:cs="Arial"/>
                <w:color w:val="0070C0"/>
                <w:sz w:val="18"/>
                <w:szCs w:val="18"/>
                <w:lang w:val="en-GB" w:eastAsia="en-GB"/>
              </w:rPr>
              <w:t xml:space="preserve"> of 26 August 2016, the Commission recommends that the Directive is maintained in its current form and that more time is needed to allow all its effects to bear fruit.</w:t>
            </w:r>
          </w:p>
          <w:p w14:paraId="3C66ADF8" w14:textId="77777777" w:rsidR="004B7363" w:rsidRPr="0045411B" w:rsidRDefault="004B7363" w:rsidP="004B7363">
            <w:pPr>
              <w:autoSpaceDE w:val="0"/>
              <w:autoSpaceDN w:val="0"/>
              <w:adjustRightInd w:val="0"/>
              <w:jc w:val="both"/>
              <w:rPr>
                <w:rFonts w:cs="Arial"/>
                <w:color w:val="0070C0"/>
                <w:sz w:val="20"/>
                <w:lang w:val="en-GB" w:eastAsia="en-GB"/>
              </w:rPr>
            </w:pPr>
          </w:p>
        </w:tc>
      </w:tr>
      <w:tr w:rsidR="004B7363" w:rsidRPr="00091B35" w14:paraId="4921F2DF" w14:textId="77777777" w:rsidTr="00AA2D2A">
        <w:tc>
          <w:tcPr>
            <w:tcW w:w="5000" w:type="pct"/>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3635CDB9" w14:textId="77777777" w:rsidR="004B7363" w:rsidRPr="0011568E" w:rsidRDefault="004B7363" w:rsidP="004B7363">
            <w:pPr>
              <w:pStyle w:val="ListParagraph"/>
              <w:numPr>
                <w:ilvl w:val="0"/>
                <w:numId w:val="4"/>
              </w:numPr>
              <w:spacing w:before="120" w:after="120"/>
              <w:ind w:left="426" w:hanging="426"/>
              <w:contextualSpacing w:val="0"/>
              <w:jc w:val="center"/>
              <w:rPr>
                <w:rFonts w:cs="Arial"/>
                <w:b/>
                <w:sz w:val="20"/>
                <w:lang w:val="en-GB"/>
              </w:rPr>
            </w:pPr>
            <w:r w:rsidRPr="0011568E">
              <w:rPr>
                <w:rFonts w:cs="Arial"/>
                <w:b/>
                <w:sz w:val="20"/>
                <w:lang w:val="en-GB"/>
              </w:rPr>
              <w:t>B2B relations</w:t>
            </w:r>
          </w:p>
        </w:tc>
      </w:tr>
      <w:tr w:rsidR="004B7363" w:rsidRPr="00B44965" w14:paraId="21B4476E" w14:textId="77777777" w:rsidTr="00FE03FB">
        <w:tc>
          <w:tcPr>
            <w:tcW w:w="2543" w:type="pct"/>
            <w:tcBorders>
              <w:top w:val="nil"/>
              <w:left w:val="single" w:sz="4" w:space="0" w:color="auto"/>
              <w:bottom w:val="single" w:sz="4" w:space="0" w:color="auto"/>
            </w:tcBorders>
            <w:vAlign w:val="center"/>
          </w:tcPr>
          <w:p w14:paraId="366F257C" w14:textId="77777777" w:rsidR="003F52E9" w:rsidRPr="003F52E9" w:rsidRDefault="004B7363" w:rsidP="003F52E9">
            <w:pPr>
              <w:autoSpaceDE w:val="0"/>
              <w:autoSpaceDN w:val="0"/>
              <w:adjustRightInd w:val="0"/>
              <w:jc w:val="both"/>
              <w:rPr>
                <w:rFonts w:cs="Arial"/>
                <w:color w:val="0D1957"/>
                <w:sz w:val="18"/>
                <w:lang w:val="en-GB" w:eastAsia="en-GB"/>
              </w:rPr>
            </w:pPr>
            <w:r w:rsidRPr="0045411B">
              <w:rPr>
                <w:rFonts w:cs="Arial"/>
                <w:color w:val="0D1957"/>
                <w:sz w:val="18"/>
                <w:lang w:val="en-GB" w:eastAsia="en-GB"/>
              </w:rPr>
              <w:t>The EU</w:t>
            </w:r>
            <w:r w:rsidR="003F52E9">
              <w:rPr>
                <w:rFonts w:cs="Arial"/>
                <w:color w:val="0D1957"/>
                <w:sz w:val="18"/>
                <w:lang w:val="en-GB" w:eastAsia="en-GB"/>
              </w:rPr>
              <w:t xml:space="preserve"> Institutions and the</w:t>
            </w:r>
            <w:r w:rsidRPr="0045411B">
              <w:rPr>
                <w:rFonts w:cs="Arial"/>
                <w:color w:val="0D1957"/>
                <w:sz w:val="18"/>
                <w:lang w:val="en-GB" w:eastAsia="en-GB"/>
              </w:rPr>
              <w:t xml:space="preserve"> Member States have acknowledged the </w:t>
            </w:r>
            <w:r w:rsidR="003F52E9">
              <w:rPr>
                <w:rFonts w:cs="Arial"/>
                <w:color w:val="0D1957"/>
                <w:sz w:val="18"/>
                <w:lang w:val="en-GB" w:eastAsia="en-GB"/>
              </w:rPr>
              <w:t>existence of Unfair Trading Practices (</w:t>
            </w:r>
            <w:r w:rsidRPr="0045411B">
              <w:rPr>
                <w:rFonts w:cs="Arial"/>
                <w:color w:val="0D1957"/>
                <w:sz w:val="18"/>
                <w:lang w:val="en-GB" w:eastAsia="en-GB"/>
              </w:rPr>
              <w:t>UTPs) associated within the food supply chain and agreed that solution to</w:t>
            </w:r>
            <w:r w:rsidR="003F52E9">
              <w:rPr>
                <w:rFonts w:cs="Arial"/>
                <w:color w:val="0D1957"/>
                <w:sz w:val="18"/>
                <w:lang w:val="en-GB" w:eastAsia="en-GB"/>
              </w:rPr>
              <w:t xml:space="preserve"> these problems should be found. 20 Member States have already adopted various legislative initiatives to combat UTPs. In other Member States such as </w:t>
            </w:r>
            <w:r w:rsidR="003F52E9" w:rsidRPr="00F24841">
              <w:rPr>
                <w:rFonts w:cs="Arial"/>
                <w:color w:val="0D1957"/>
                <w:sz w:val="18"/>
                <w:lang w:val="en-GB" w:eastAsia="en-GB"/>
              </w:rPr>
              <w:t xml:space="preserve">Belgium, The Netherlands and Finland, </w:t>
            </w:r>
            <w:r w:rsidR="00F24841">
              <w:rPr>
                <w:rFonts w:cs="Arial"/>
                <w:color w:val="0D1957"/>
                <w:sz w:val="18"/>
                <w:lang w:val="en-GB" w:eastAsia="en-GB"/>
              </w:rPr>
              <w:t>v</w:t>
            </w:r>
            <w:r w:rsidR="003F52E9" w:rsidRPr="00F24841">
              <w:rPr>
                <w:rFonts w:cs="Arial"/>
                <w:color w:val="0D1957"/>
                <w:sz w:val="18"/>
                <w:lang w:val="en-GB" w:eastAsia="en-GB"/>
              </w:rPr>
              <w:t>oluntary arrangements are efficient to address UTPs.</w:t>
            </w:r>
          </w:p>
          <w:p w14:paraId="60FDE308" w14:textId="77777777" w:rsidR="004B7363" w:rsidRDefault="004B7363" w:rsidP="004B7363">
            <w:pPr>
              <w:autoSpaceDE w:val="0"/>
              <w:autoSpaceDN w:val="0"/>
              <w:adjustRightInd w:val="0"/>
              <w:jc w:val="both"/>
              <w:rPr>
                <w:rFonts w:cs="Arial"/>
                <w:color w:val="0D1957"/>
                <w:sz w:val="18"/>
                <w:lang w:val="en-GB" w:eastAsia="en-GB"/>
              </w:rPr>
            </w:pPr>
          </w:p>
          <w:p w14:paraId="06FB93B5" w14:textId="77777777" w:rsidR="003F52E9" w:rsidRPr="0045411B" w:rsidRDefault="003F52E9" w:rsidP="004B7363">
            <w:pPr>
              <w:autoSpaceDE w:val="0"/>
              <w:autoSpaceDN w:val="0"/>
              <w:adjustRightInd w:val="0"/>
              <w:jc w:val="both"/>
              <w:rPr>
                <w:rFonts w:cs="Arial"/>
                <w:color w:val="0D1957"/>
                <w:sz w:val="18"/>
                <w:lang w:val="en-GB" w:eastAsia="en-GB"/>
              </w:rPr>
            </w:pPr>
            <w:r w:rsidRPr="00F24841">
              <w:rPr>
                <w:rFonts w:cs="Arial"/>
                <w:color w:val="0D1957"/>
                <w:sz w:val="18"/>
                <w:szCs w:val="18"/>
                <w:lang w:val="en-GB" w:eastAsia="en-GB"/>
              </w:rPr>
              <w:t>At EU level, stakeholders operating in the food supply chain have also engaged in providing a voluntary solution to UTPs in “</w:t>
            </w:r>
            <w:hyperlink r:id="rId12" w:history="1">
              <w:r w:rsidRPr="00F24841">
                <w:rPr>
                  <w:color w:val="0D1957"/>
                  <w:sz w:val="18"/>
                  <w:szCs w:val="18"/>
                  <w:lang w:val="en-GB" w:eastAsia="en-GB"/>
                </w:rPr>
                <w:t>The Supply Chain Initiative”</w:t>
              </w:r>
              <w:r w:rsidRPr="00505758">
                <w:rPr>
                  <w:color w:val="0D1957"/>
                  <w:sz w:val="18"/>
                  <w:szCs w:val="18"/>
                  <w:lang w:val="en-US"/>
                </w:rPr>
                <w:t xml:space="preserve"> (SCI)</w:t>
              </w:r>
              <w:r w:rsidRPr="00F24841">
                <w:rPr>
                  <w:color w:val="0D1957"/>
                  <w:sz w:val="18"/>
                  <w:szCs w:val="18"/>
                  <w:lang w:val="en-GB" w:eastAsia="en-GB"/>
                </w:rPr>
                <w:t>.</w:t>
              </w:r>
            </w:hyperlink>
            <w:r w:rsidRPr="00F24841">
              <w:rPr>
                <w:rFonts w:cs="Arial"/>
                <w:color w:val="0D1957"/>
                <w:sz w:val="18"/>
                <w:szCs w:val="18"/>
                <w:lang w:val="en-GB" w:eastAsia="en-GB"/>
              </w:rPr>
              <w:t xml:space="preserve"> </w:t>
            </w:r>
            <w:r w:rsidR="00F24841" w:rsidRPr="00F24841">
              <w:rPr>
                <w:rFonts w:cs="Arial"/>
                <w:color w:val="0D1957"/>
                <w:sz w:val="18"/>
                <w:szCs w:val="18"/>
                <w:lang w:val="en-GB" w:eastAsia="en-GB"/>
              </w:rPr>
              <w:t>This initiative</w:t>
            </w:r>
            <w:r w:rsidRPr="00F24841">
              <w:rPr>
                <w:rFonts w:cs="Arial"/>
                <w:color w:val="0D1957"/>
                <w:sz w:val="18"/>
                <w:szCs w:val="18"/>
                <w:lang w:val="en-GB" w:eastAsia="en-GB"/>
              </w:rPr>
              <w:t>, based on Principles of Good Practices agreed in 2011, aims at promoting fair business practices, encouraging operators to address their issues in a quick, efficient and less adversarial manner and, finally, at changing culture in commercial relations.</w:t>
            </w:r>
            <w:r w:rsidR="00F24841" w:rsidRPr="00F24841">
              <w:rPr>
                <w:rFonts w:cs="Arial"/>
                <w:color w:val="0D1957"/>
                <w:sz w:val="18"/>
                <w:szCs w:val="18"/>
                <w:lang w:val="en-GB" w:eastAsia="en-GB"/>
              </w:rPr>
              <w:t xml:space="preserve"> The </w:t>
            </w:r>
            <w:r w:rsidRPr="00F24841">
              <w:rPr>
                <w:rFonts w:cs="Arial"/>
                <w:color w:val="0D1957"/>
                <w:sz w:val="18"/>
                <w:szCs w:val="18"/>
                <w:lang w:val="en-GB" w:eastAsia="en-GB"/>
              </w:rPr>
              <w:t xml:space="preserve">Governance Group </w:t>
            </w:r>
            <w:r w:rsidR="00F24841" w:rsidRPr="00F24841">
              <w:rPr>
                <w:rFonts w:cs="Arial"/>
                <w:color w:val="0D1957"/>
                <w:sz w:val="18"/>
                <w:szCs w:val="18"/>
                <w:lang w:val="en-GB" w:eastAsia="en-GB"/>
              </w:rPr>
              <w:t xml:space="preserve">is working on </w:t>
            </w:r>
            <w:r w:rsidRPr="00F24841">
              <w:rPr>
                <w:rFonts w:cs="Arial"/>
                <w:color w:val="0D1957"/>
                <w:sz w:val="18"/>
                <w:szCs w:val="18"/>
                <w:lang w:val="en-GB" w:eastAsia="en-GB"/>
              </w:rPr>
              <w:t>strengthen</w:t>
            </w:r>
            <w:r w:rsidR="00F24841" w:rsidRPr="00F24841">
              <w:rPr>
                <w:rFonts w:cs="Arial"/>
                <w:color w:val="0D1957"/>
                <w:sz w:val="18"/>
                <w:szCs w:val="18"/>
                <w:lang w:val="en-GB" w:eastAsia="en-GB"/>
              </w:rPr>
              <w:t>ing</w:t>
            </w:r>
            <w:r w:rsidRPr="00F24841">
              <w:rPr>
                <w:rFonts w:cs="Arial"/>
                <w:color w:val="0D1957"/>
                <w:sz w:val="18"/>
                <w:szCs w:val="18"/>
                <w:lang w:val="en-GB" w:eastAsia="en-GB"/>
              </w:rPr>
              <w:t xml:space="preserve"> the SCI, to make it more independent and efficient when </w:t>
            </w:r>
            <w:r w:rsidR="00F24841" w:rsidRPr="00F24841">
              <w:rPr>
                <w:rFonts w:cs="Arial"/>
                <w:color w:val="0D1957"/>
                <w:sz w:val="18"/>
                <w:szCs w:val="18"/>
                <w:lang w:val="en-GB" w:eastAsia="en-GB"/>
              </w:rPr>
              <w:t>it comes to dispute resolution.</w:t>
            </w:r>
          </w:p>
          <w:p w14:paraId="7C5E4C82" w14:textId="77777777" w:rsidR="004B7363" w:rsidRPr="0045411B" w:rsidRDefault="004B7363" w:rsidP="003F52E9">
            <w:pPr>
              <w:autoSpaceDE w:val="0"/>
              <w:autoSpaceDN w:val="0"/>
              <w:adjustRightInd w:val="0"/>
              <w:jc w:val="both"/>
              <w:rPr>
                <w:rFonts w:cs="Arial"/>
                <w:color w:val="0D1957"/>
                <w:sz w:val="18"/>
                <w:lang w:val="en-GB" w:eastAsia="en-GB"/>
              </w:rPr>
            </w:pPr>
          </w:p>
        </w:tc>
        <w:tc>
          <w:tcPr>
            <w:tcW w:w="2457" w:type="pct"/>
            <w:gridSpan w:val="2"/>
            <w:tcBorders>
              <w:top w:val="nil"/>
              <w:bottom w:val="single" w:sz="4" w:space="0" w:color="auto"/>
              <w:right w:val="single" w:sz="4" w:space="0" w:color="auto"/>
            </w:tcBorders>
          </w:tcPr>
          <w:p w14:paraId="48AA1B8D" w14:textId="77777777" w:rsidR="00F24841" w:rsidRDefault="00F24841" w:rsidP="00F24841">
            <w:pPr>
              <w:autoSpaceDE w:val="0"/>
              <w:autoSpaceDN w:val="0"/>
              <w:adjustRightInd w:val="0"/>
              <w:jc w:val="both"/>
              <w:rPr>
                <w:rFonts w:cs="Arial"/>
                <w:color w:val="0070C0"/>
                <w:sz w:val="18"/>
                <w:szCs w:val="18"/>
                <w:lang w:val="en-GB" w:eastAsia="en-GB"/>
              </w:rPr>
            </w:pPr>
          </w:p>
          <w:p w14:paraId="40EFC1AC" w14:textId="77777777" w:rsidR="00F24841" w:rsidRPr="00F24841" w:rsidRDefault="00F24841" w:rsidP="00355735">
            <w:pPr>
              <w:autoSpaceDE w:val="0"/>
              <w:autoSpaceDN w:val="0"/>
              <w:adjustRightInd w:val="0"/>
              <w:jc w:val="both"/>
              <w:rPr>
                <w:rFonts w:cs="Arial"/>
                <w:color w:val="0070C0"/>
                <w:sz w:val="18"/>
                <w:szCs w:val="18"/>
                <w:lang w:val="en-GB" w:eastAsia="en-GB"/>
              </w:rPr>
            </w:pPr>
            <w:r w:rsidRPr="00F24841">
              <w:rPr>
                <w:rFonts w:cs="Arial"/>
                <w:color w:val="0070C0"/>
                <w:sz w:val="18"/>
                <w:szCs w:val="18"/>
                <w:lang w:val="en-GB" w:eastAsia="en-GB"/>
              </w:rPr>
              <w:t>Promoting fair trading practices in the food supply chain is essential if we want to support the competitiveness of the food sector.</w:t>
            </w:r>
            <w:r>
              <w:rPr>
                <w:rFonts w:cs="Arial"/>
                <w:color w:val="0070C0"/>
                <w:sz w:val="18"/>
                <w:szCs w:val="18"/>
                <w:lang w:val="en-GB" w:eastAsia="en-GB"/>
              </w:rPr>
              <w:t xml:space="preserve"> </w:t>
            </w:r>
            <w:r w:rsidRPr="00F24841">
              <w:rPr>
                <w:rFonts w:cs="Arial"/>
                <w:color w:val="0070C0"/>
                <w:sz w:val="18"/>
                <w:szCs w:val="18"/>
                <w:lang w:val="en-GB" w:eastAsia="en-GB"/>
              </w:rPr>
              <w:t>Food and drink proc</w:t>
            </w:r>
            <w:r>
              <w:rPr>
                <w:rFonts w:cs="Arial"/>
                <w:color w:val="0070C0"/>
                <w:sz w:val="18"/>
                <w:szCs w:val="18"/>
                <w:lang w:val="en-GB" w:eastAsia="en-GB"/>
              </w:rPr>
              <w:t xml:space="preserve">essors are confronted </w:t>
            </w:r>
            <w:r w:rsidR="003B7FBF">
              <w:rPr>
                <w:rFonts w:cs="Arial"/>
                <w:color w:val="0070C0"/>
                <w:sz w:val="18"/>
                <w:szCs w:val="18"/>
                <w:lang w:val="en-GB" w:eastAsia="en-GB"/>
              </w:rPr>
              <w:t>with</w:t>
            </w:r>
            <w:r>
              <w:rPr>
                <w:rFonts w:cs="Arial"/>
                <w:color w:val="0070C0"/>
                <w:sz w:val="18"/>
                <w:szCs w:val="18"/>
                <w:lang w:val="en-GB" w:eastAsia="en-GB"/>
              </w:rPr>
              <w:t xml:space="preserve"> UTPs: i</w:t>
            </w:r>
            <w:r w:rsidRPr="00F24841">
              <w:rPr>
                <w:rFonts w:cs="Arial"/>
                <w:color w:val="0070C0"/>
                <w:sz w:val="18"/>
                <w:szCs w:val="18"/>
                <w:lang w:val="en-GB" w:eastAsia="en-GB"/>
              </w:rPr>
              <w:t>n a survey</w:t>
            </w:r>
            <w:r w:rsidR="003B7FBF">
              <w:rPr>
                <w:rStyle w:val="FootnoteReference"/>
                <w:rFonts w:cs="Arial"/>
                <w:color w:val="0070C0"/>
                <w:sz w:val="18"/>
                <w:szCs w:val="18"/>
                <w:lang w:val="en-GB" w:eastAsia="en-GB"/>
              </w:rPr>
              <w:footnoteReference w:id="5"/>
            </w:r>
            <w:r>
              <w:rPr>
                <w:rFonts w:cs="Arial"/>
                <w:color w:val="0070C0"/>
                <w:sz w:val="18"/>
                <w:szCs w:val="18"/>
                <w:lang w:val="en-GB" w:eastAsia="en-GB"/>
              </w:rPr>
              <w:t xml:space="preserve"> </w:t>
            </w:r>
            <w:r w:rsidRPr="00F24841">
              <w:rPr>
                <w:rFonts w:cs="Arial"/>
                <w:color w:val="0070C0"/>
                <w:sz w:val="18"/>
                <w:szCs w:val="18"/>
                <w:lang w:val="en-GB" w:eastAsia="en-GB"/>
              </w:rPr>
              <w:t xml:space="preserve">conducted some years ago, 96% of the food processors reported that they have been exposed to UTPs. </w:t>
            </w:r>
          </w:p>
          <w:p w14:paraId="48E5A7F8" w14:textId="77777777" w:rsidR="00F24841" w:rsidRPr="00F24841" w:rsidRDefault="00F24841" w:rsidP="00355735">
            <w:pPr>
              <w:autoSpaceDE w:val="0"/>
              <w:autoSpaceDN w:val="0"/>
              <w:adjustRightInd w:val="0"/>
              <w:jc w:val="both"/>
              <w:rPr>
                <w:rFonts w:cs="Arial"/>
                <w:color w:val="0070C0"/>
                <w:sz w:val="18"/>
                <w:szCs w:val="18"/>
                <w:lang w:val="en-GB" w:eastAsia="en-GB"/>
              </w:rPr>
            </w:pPr>
            <w:r w:rsidRPr="00F24841">
              <w:rPr>
                <w:rFonts w:cs="Arial"/>
                <w:color w:val="0070C0"/>
                <w:sz w:val="18"/>
                <w:szCs w:val="18"/>
                <w:lang w:val="en-GB" w:eastAsia="en-GB"/>
              </w:rPr>
              <w:t>UTPs have a negative financial impact on businesses and affect companies’ ability to invest and innovate.</w:t>
            </w:r>
          </w:p>
          <w:p w14:paraId="2D69AFAF" w14:textId="77777777" w:rsidR="00F24841" w:rsidRPr="00355735" w:rsidRDefault="00355735" w:rsidP="00355735">
            <w:pPr>
              <w:jc w:val="both"/>
              <w:rPr>
                <w:rFonts w:cs="Arial"/>
                <w:color w:val="0070C0"/>
                <w:sz w:val="18"/>
                <w:szCs w:val="18"/>
                <w:lang w:val="en-GB" w:eastAsia="en-GB"/>
              </w:rPr>
            </w:pPr>
            <w:r w:rsidRPr="00355735">
              <w:rPr>
                <w:rFonts w:cs="Arial"/>
                <w:color w:val="0070C0"/>
                <w:sz w:val="18"/>
                <w:szCs w:val="18"/>
                <w:lang w:val="en-GB" w:eastAsia="en-GB"/>
              </w:rPr>
              <w:t>Moreover, the development of different approaches in different markets have led to the fragmentation of the Single Market.</w:t>
            </w:r>
          </w:p>
          <w:p w14:paraId="4A859734" w14:textId="77777777" w:rsidR="003B7FBF" w:rsidRDefault="003B7FBF" w:rsidP="00355735">
            <w:pPr>
              <w:jc w:val="both"/>
              <w:rPr>
                <w:rFonts w:cs="Arial"/>
                <w:color w:val="0070C0"/>
                <w:sz w:val="18"/>
                <w:szCs w:val="18"/>
                <w:lang w:val="en-GB" w:eastAsia="en-GB"/>
              </w:rPr>
            </w:pPr>
          </w:p>
          <w:p w14:paraId="02067C70" w14:textId="77777777" w:rsidR="00F24841" w:rsidRPr="00355735" w:rsidRDefault="00355735" w:rsidP="00355735">
            <w:pPr>
              <w:jc w:val="both"/>
              <w:rPr>
                <w:rFonts w:cs="Arial"/>
                <w:color w:val="0070C0"/>
                <w:sz w:val="18"/>
                <w:szCs w:val="18"/>
                <w:lang w:val="en-GB" w:eastAsia="en-GB"/>
              </w:rPr>
            </w:pPr>
            <w:r w:rsidRPr="00355735">
              <w:rPr>
                <w:rFonts w:cs="Arial"/>
                <w:color w:val="0070C0"/>
                <w:sz w:val="18"/>
                <w:szCs w:val="18"/>
                <w:lang w:val="en-GB" w:eastAsia="en-GB"/>
              </w:rPr>
              <w:t>FoodDrinkEurope supports:</w:t>
            </w:r>
          </w:p>
          <w:p w14:paraId="4DE0804C" w14:textId="77777777" w:rsidR="00355735" w:rsidRPr="00355735" w:rsidRDefault="00F24841" w:rsidP="00A31AF9">
            <w:pPr>
              <w:pStyle w:val="ListParagraph"/>
              <w:numPr>
                <w:ilvl w:val="0"/>
                <w:numId w:val="21"/>
              </w:numPr>
              <w:ind w:left="173" w:hanging="173"/>
              <w:jc w:val="both"/>
              <w:rPr>
                <w:rFonts w:cs="Arial"/>
                <w:color w:val="0070C0"/>
                <w:sz w:val="18"/>
                <w:szCs w:val="18"/>
                <w:lang w:val="en-GB" w:eastAsia="en-GB"/>
              </w:rPr>
            </w:pPr>
            <w:r w:rsidRPr="00355735">
              <w:rPr>
                <w:rFonts w:cs="Arial"/>
                <w:color w:val="0070C0"/>
                <w:sz w:val="18"/>
                <w:szCs w:val="18"/>
                <w:lang w:val="en-GB" w:eastAsia="en-GB"/>
              </w:rPr>
              <w:t>An EU-wide framework – the exact format to be further defined - to tackle UTPs</w:t>
            </w:r>
            <w:r w:rsidR="00355735" w:rsidRPr="00355735">
              <w:rPr>
                <w:rFonts w:cs="Arial"/>
                <w:color w:val="0070C0"/>
                <w:sz w:val="18"/>
                <w:szCs w:val="18"/>
                <w:lang w:val="en-GB" w:eastAsia="en-GB"/>
              </w:rPr>
              <w:t xml:space="preserve"> efficiently</w:t>
            </w:r>
            <w:r w:rsidRPr="00355735">
              <w:rPr>
                <w:rFonts w:cs="Arial"/>
                <w:color w:val="0070C0"/>
                <w:sz w:val="18"/>
                <w:szCs w:val="18"/>
                <w:lang w:val="en-GB" w:eastAsia="en-GB"/>
              </w:rPr>
              <w:t xml:space="preserve">. This EU framework should complement national schemes in Member States where there is an effective system in place, be it national law or voluntary codes. </w:t>
            </w:r>
          </w:p>
          <w:p w14:paraId="38A6B283" w14:textId="77777777" w:rsidR="00355735" w:rsidRPr="00355735" w:rsidRDefault="00355735" w:rsidP="00A31AF9">
            <w:pPr>
              <w:pStyle w:val="ListParagraph"/>
              <w:numPr>
                <w:ilvl w:val="0"/>
                <w:numId w:val="21"/>
              </w:numPr>
              <w:ind w:left="173" w:hanging="173"/>
              <w:jc w:val="both"/>
              <w:rPr>
                <w:rFonts w:cs="Arial"/>
                <w:color w:val="0070C0"/>
                <w:sz w:val="18"/>
                <w:szCs w:val="18"/>
                <w:lang w:val="en-GB" w:eastAsia="en-GB"/>
              </w:rPr>
            </w:pPr>
            <w:r w:rsidRPr="00355735">
              <w:rPr>
                <w:rFonts w:cs="Arial"/>
                <w:color w:val="0070C0"/>
                <w:sz w:val="18"/>
                <w:szCs w:val="18"/>
                <w:lang w:val="en-GB" w:eastAsia="en-GB"/>
              </w:rPr>
              <w:t xml:space="preserve">Voluntary arrangements to promote cultural change in B2B relations, such as the SCI. FoodDrinkEurope </w:t>
            </w:r>
            <w:r w:rsidR="003B7FBF">
              <w:rPr>
                <w:rFonts w:cs="Arial"/>
                <w:color w:val="0070C0"/>
                <w:sz w:val="18"/>
                <w:szCs w:val="18"/>
                <w:lang w:val="en-GB" w:eastAsia="en-GB"/>
              </w:rPr>
              <w:t>is very much committed to make the SCI</w:t>
            </w:r>
            <w:r w:rsidRPr="00355735">
              <w:rPr>
                <w:rFonts w:cs="Arial"/>
                <w:color w:val="0070C0"/>
                <w:sz w:val="18"/>
                <w:szCs w:val="18"/>
                <w:lang w:val="en-GB" w:eastAsia="en-GB"/>
              </w:rPr>
              <w:t xml:space="preserve"> more independent and efficient.</w:t>
            </w:r>
          </w:p>
          <w:p w14:paraId="6E1B2055" w14:textId="77777777" w:rsidR="00F24841" w:rsidRPr="0045411B" w:rsidRDefault="00F24841" w:rsidP="004B7363">
            <w:pPr>
              <w:autoSpaceDE w:val="0"/>
              <w:autoSpaceDN w:val="0"/>
              <w:adjustRightInd w:val="0"/>
              <w:jc w:val="both"/>
              <w:rPr>
                <w:rFonts w:cs="Arial"/>
                <w:color w:val="0070C0"/>
                <w:sz w:val="20"/>
                <w:lang w:val="en-GB" w:eastAsia="en-GB"/>
              </w:rPr>
            </w:pPr>
          </w:p>
        </w:tc>
      </w:tr>
    </w:tbl>
    <w:p w14:paraId="1C2505D4" w14:textId="77777777" w:rsidR="00106DED" w:rsidRPr="0045411B" w:rsidRDefault="00106DED" w:rsidP="00D943E5">
      <w:pPr>
        <w:rPr>
          <w:rFonts w:cs="Arial"/>
          <w:b/>
          <w:lang w:val="en-GB"/>
        </w:rPr>
      </w:pPr>
    </w:p>
    <w:p w14:paraId="535D58B3" w14:textId="77777777" w:rsidR="00106DED" w:rsidRPr="0045411B" w:rsidRDefault="00106DED" w:rsidP="00055127">
      <w:pPr>
        <w:pStyle w:val="ListParagraph"/>
        <w:pageBreakBefore/>
        <w:numPr>
          <w:ilvl w:val="0"/>
          <w:numId w:val="3"/>
        </w:numPr>
        <w:ind w:left="0" w:hanging="284"/>
        <w:contextualSpacing w:val="0"/>
        <w:rPr>
          <w:rFonts w:cs="Arial"/>
          <w:b/>
          <w:lang w:val="en-GB"/>
        </w:rPr>
      </w:pPr>
      <w:r w:rsidRPr="0045411B">
        <w:rPr>
          <w:rFonts w:cs="Arial"/>
          <w:b/>
          <w:lang w:val="en-GB"/>
        </w:rPr>
        <w:lastRenderedPageBreak/>
        <w:t>SUSTAINABILITY</w:t>
      </w:r>
    </w:p>
    <w:p w14:paraId="3F20BE31" w14:textId="77777777" w:rsidR="00106DED" w:rsidRPr="0045411B" w:rsidRDefault="00106DED" w:rsidP="00D943E5">
      <w:pPr>
        <w:rPr>
          <w:rFonts w:cs="Arial"/>
          <w:lang w:val="en-GB"/>
        </w:rPr>
      </w:pPr>
    </w:p>
    <w:tbl>
      <w:tblPr>
        <w:tblW w:w="10440" w:type="dxa"/>
        <w:tblInd w:w="-635" w:type="dxa"/>
        <w:tblLayout w:type="fixed"/>
        <w:tblCellMar>
          <w:top w:w="57" w:type="dxa"/>
          <w:bottom w:w="57" w:type="dxa"/>
        </w:tblCellMar>
        <w:tblLook w:val="00A0" w:firstRow="1" w:lastRow="0" w:firstColumn="1" w:lastColumn="0" w:noHBand="0" w:noVBand="0"/>
      </w:tblPr>
      <w:tblGrid>
        <w:gridCol w:w="5299"/>
        <w:gridCol w:w="25"/>
        <w:gridCol w:w="5116"/>
      </w:tblGrid>
      <w:tr w:rsidR="00EC4F76" w:rsidRPr="00EC4F76" w14:paraId="3859C879" w14:textId="77777777" w:rsidTr="00FE03FB">
        <w:tc>
          <w:tcPr>
            <w:tcW w:w="2550" w:type="pct"/>
            <w:gridSpan w:val="2"/>
            <w:tcBorders>
              <w:top w:val="single" w:sz="4" w:space="0" w:color="auto"/>
              <w:left w:val="single" w:sz="4" w:space="0" w:color="auto"/>
              <w:right w:val="single" w:sz="4" w:space="0" w:color="FFFFFF" w:themeColor="background1"/>
            </w:tcBorders>
            <w:shd w:val="clear" w:color="auto" w:fill="0D1957"/>
            <w:vAlign w:val="center"/>
            <w:hideMark/>
          </w:tcPr>
          <w:p w14:paraId="662D3E9B" w14:textId="77777777" w:rsidR="001E5312" w:rsidRPr="00EC4F76" w:rsidRDefault="001E5312" w:rsidP="00055127">
            <w:pPr>
              <w:autoSpaceDE w:val="0"/>
              <w:autoSpaceDN w:val="0"/>
              <w:adjustRightInd w:val="0"/>
              <w:spacing w:before="120" w:after="120"/>
              <w:jc w:val="center"/>
              <w:rPr>
                <w:rFonts w:cs="Arial"/>
                <w:b/>
                <w:bCs/>
                <w:color w:val="FFFFFF" w:themeColor="background1"/>
                <w:sz w:val="18"/>
                <w:szCs w:val="18"/>
                <w:lang w:val="en-GB" w:eastAsia="en-GB"/>
              </w:rPr>
            </w:pPr>
            <w:r w:rsidRPr="00EC4F76">
              <w:rPr>
                <w:rFonts w:cs="Arial"/>
                <w:b/>
                <w:color w:val="FFFFFF" w:themeColor="background1"/>
                <w:sz w:val="20"/>
                <w:szCs w:val="18"/>
                <w:lang w:val="en-GB"/>
              </w:rPr>
              <w:t>Context / Case study</w:t>
            </w:r>
          </w:p>
        </w:tc>
        <w:tc>
          <w:tcPr>
            <w:tcW w:w="2450" w:type="pct"/>
            <w:tcBorders>
              <w:top w:val="single" w:sz="4" w:space="0" w:color="auto"/>
              <w:left w:val="single" w:sz="4" w:space="0" w:color="FFFFFF" w:themeColor="background1"/>
              <w:right w:val="single" w:sz="4" w:space="0" w:color="auto"/>
            </w:tcBorders>
            <w:shd w:val="clear" w:color="auto" w:fill="0D1957"/>
            <w:vAlign w:val="center"/>
          </w:tcPr>
          <w:p w14:paraId="70C7B438" w14:textId="77777777" w:rsidR="001E5312" w:rsidRPr="00EC4F76" w:rsidRDefault="001E5312" w:rsidP="00055127">
            <w:pPr>
              <w:autoSpaceDE w:val="0"/>
              <w:autoSpaceDN w:val="0"/>
              <w:adjustRightInd w:val="0"/>
              <w:spacing w:before="120" w:after="120"/>
              <w:jc w:val="center"/>
              <w:rPr>
                <w:rFonts w:cs="Arial"/>
                <w:b/>
                <w:bCs/>
                <w:color w:val="FFFFFF" w:themeColor="background1"/>
                <w:sz w:val="18"/>
                <w:szCs w:val="18"/>
                <w:lang w:val="en-GB" w:eastAsia="en-GB"/>
              </w:rPr>
            </w:pPr>
            <w:r w:rsidRPr="00EC4F76">
              <w:rPr>
                <w:rFonts w:cs="Arial"/>
                <w:b/>
                <w:color w:val="FFFFFF" w:themeColor="background1"/>
                <w:sz w:val="20"/>
                <w:szCs w:val="18"/>
                <w:lang w:val="en-GB"/>
              </w:rPr>
              <w:t>Recommendations</w:t>
            </w:r>
          </w:p>
        </w:tc>
      </w:tr>
      <w:tr w:rsidR="001E5312" w:rsidRPr="00B44965" w14:paraId="4B95B4A5" w14:textId="77777777" w:rsidTr="00FE03FB">
        <w:tc>
          <w:tcPr>
            <w:tcW w:w="5000" w:type="pct"/>
            <w:gridSpan w:val="3"/>
            <w:tcBorders>
              <w:left w:val="single" w:sz="4" w:space="0" w:color="auto"/>
              <w:right w:val="single" w:sz="4" w:space="0" w:color="auto"/>
            </w:tcBorders>
            <w:shd w:val="clear" w:color="auto" w:fill="C6D9F1" w:themeFill="text2" w:themeFillTint="33"/>
            <w:vAlign w:val="center"/>
          </w:tcPr>
          <w:p w14:paraId="676C94CF" w14:textId="77777777" w:rsidR="001E5312" w:rsidRPr="000668A7" w:rsidRDefault="001E5312" w:rsidP="00915E42">
            <w:pPr>
              <w:pStyle w:val="ListParagraph"/>
              <w:numPr>
                <w:ilvl w:val="0"/>
                <w:numId w:val="4"/>
              </w:numPr>
              <w:spacing w:before="120" w:after="120"/>
              <w:ind w:left="426" w:hanging="426"/>
              <w:contextualSpacing w:val="0"/>
              <w:jc w:val="center"/>
              <w:rPr>
                <w:rFonts w:cs="Arial"/>
                <w:b/>
                <w:sz w:val="20"/>
                <w:lang w:val="en-GB"/>
              </w:rPr>
            </w:pPr>
            <w:r w:rsidRPr="000668A7">
              <w:rPr>
                <w:rFonts w:cs="Arial"/>
                <w:b/>
                <w:sz w:val="20"/>
                <w:lang w:val="en-GB"/>
              </w:rPr>
              <w:t>Packaging and Packaging Waste Directive</w:t>
            </w:r>
          </w:p>
        </w:tc>
      </w:tr>
      <w:tr w:rsidR="008A506B" w:rsidRPr="00B44965" w14:paraId="5FFBE47B" w14:textId="77777777" w:rsidTr="00AA2D2A">
        <w:tc>
          <w:tcPr>
            <w:tcW w:w="2538" w:type="pct"/>
            <w:tcBorders>
              <w:left w:val="single" w:sz="4" w:space="0" w:color="auto"/>
              <w:bottom w:val="single" w:sz="4" w:space="0" w:color="auto"/>
            </w:tcBorders>
            <w:vAlign w:val="center"/>
            <w:hideMark/>
          </w:tcPr>
          <w:p w14:paraId="494009EA" w14:textId="77777777" w:rsidR="008A506B" w:rsidRPr="0045411B" w:rsidRDefault="008A506B" w:rsidP="008A506B">
            <w:pPr>
              <w:keepNext/>
              <w:keepLines/>
              <w:autoSpaceDE w:val="0"/>
              <w:autoSpaceDN w:val="0"/>
              <w:adjustRightInd w:val="0"/>
              <w:jc w:val="both"/>
              <w:rPr>
                <w:rFonts w:cs="Arial"/>
                <w:color w:val="0D1957"/>
                <w:sz w:val="18"/>
                <w:szCs w:val="18"/>
                <w:lang w:val="en-GB" w:eastAsia="en-GB"/>
              </w:rPr>
            </w:pPr>
          </w:p>
          <w:p w14:paraId="38C92608" w14:textId="77777777" w:rsidR="008A506B" w:rsidRDefault="008A506B" w:rsidP="008A506B">
            <w:pPr>
              <w:keepNext/>
              <w:keepLines/>
              <w:autoSpaceDE w:val="0"/>
              <w:autoSpaceDN w:val="0"/>
              <w:adjustRightInd w:val="0"/>
              <w:jc w:val="both"/>
              <w:rPr>
                <w:rFonts w:cs="Arial"/>
                <w:color w:val="0D1957"/>
                <w:sz w:val="18"/>
                <w:szCs w:val="18"/>
                <w:lang w:val="en-GB" w:eastAsia="en-GB"/>
              </w:rPr>
            </w:pPr>
            <w:r w:rsidRPr="002128E4">
              <w:rPr>
                <w:rFonts w:cs="Arial"/>
                <w:color w:val="0D1957"/>
                <w:sz w:val="18"/>
                <w:szCs w:val="18"/>
                <w:lang w:val="en-GB" w:eastAsia="en-GB"/>
              </w:rPr>
              <w:t>The Commission must ensure that implementation of Directive 94/62, including its targets, is done across the EU in accordance</w:t>
            </w:r>
            <w:r w:rsidRPr="0045411B">
              <w:rPr>
                <w:rFonts w:cs="Arial"/>
                <w:color w:val="0D1957"/>
                <w:sz w:val="18"/>
                <w:szCs w:val="18"/>
                <w:lang w:val="en-GB" w:eastAsia="en-GB"/>
              </w:rPr>
              <w:t xml:space="preserve"> </w:t>
            </w:r>
            <w:r>
              <w:rPr>
                <w:rFonts w:cs="Arial"/>
                <w:color w:val="0D1957"/>
                <w:sz w:val="18"/>
                <w:szCs w:val="18"/>
                <w:lang w:val="en-GB" w:eastAsia="en-GB"/>
              </w:rPr>
              <w:t xml:space="preserve">with its </w:t>
            </w:r>
            <w:r w:rsidRPr="00C26920">
              <w:rPr>
                <w:rFonts w:cs="Arial"/>
                <w:color w:val="0D1957"/>
                <w:sz w:val="18"/>
                <w:szCs w:val="18"/>
                <w:lang w:val="en-GB" w:eastAsia="en-GB"/>
              </w:rPr>
              <w:t xml:space="preserve">legal base on the functioning on the </w:t>
            </w:r>
            <w:r w:rsidR="000668A7">
              <w:rPr>
                <w:rFonts w:cs="Arial"/>
                <w:color w:val="0D1957"/>
                <w:sz w:val="18"/>
                <w:szCs w:val="18"/>
                <w:lang w:val="en-GB" w:eastAsia="en-GB"/>
              </w:rPr>
              <w:t>Single M</w:t>
            </w:r>
            <w:r w:rsidRPr="00C26920">
              <w:rPr>
                <w:rFonts w:cs="Arial"/>
                <w:color w:val="0D1957"/>
                <w:sz w:val="18"/>
                <w:szCs w:val="18"/>
                <w:lang w:val="en-GB" w:eastAsia="en-GB"/>
              </w:rPr>
              <w:t xml:space="preserve">arket and </w:t>
            </w:r>
            <w:r>
              <w:rPr>
                <w:rFonts w:cs="Arial"/>
                <w:color w:val="0D1957"/>
                <w:sz w:val="18"/>
                <w:szCs w:val="18"/>
                <w:lang w:val="en-GB" w:eastAsia="en-GB"/>
              </w:rPr>
              <w:t>its</w:t>
            </w:r>
            <w:r w:rsidRPr="00C26920">
              <w:rPr>
                <w:rFonts w:cs="Arial"/>
                <w:color w:val="0D1957"/>
                <w:sz w:val="18"/>
                <w:szCs w:val="18"/>
                <w:lang w:val="en-GB" w:eastAsia="en-GB"/>
              </w:rPr>
              <w:t xml:space="preserve"> dual objectives - protecting the environment whilst securing the free movement of packaging and packaged goods throughout the EU. </w:t>
            </w:r>
          </w:p>
          <w:p w14:paraId="17C4DA73" w14:textId="77777777" w:rsidR="008A506B" w:rsidRDefault="008A506B" w:rsidP="008A506B">
            <w:pPr>
              <w:keepNext/>
              <w:keepLines/>
              <w:autoSpaceDE w:val="0"/>
              <w:autoSpaceDN w:val="0"/>
              <w:adjustRightInd w:val="0"/>
              <w:jc w:val="both"/>
              <w:rPr>
                <w:rFonts w:cs="Arial"/>
                <w:strike/>
                <w:color w:val="0D1957"/>
                <w:sz w:val="18"/>
                <w:szCs w:val="18"/>
                <w:lang w:val="en-GB" w:eastAsia="en-GB"/>
              </w:rPr>
            </w:pPr>
            <w:r w:rsidRPr="00C26920">
              <w:rPr>
                <w:rFonts w:cs="Arial"/>
                <w:color w:val="0D1957"/>
                <w:sz w:val="18"/>
                <w:szCs w:val="18"/>
                <w:lang w:val="en-GB" w:eastAsia="en-GB"/>
              </w:rPr>
              <w:t xml:space="preserve">The free movement of packaged goods in the </w:t>
            </w:r>
            <w:r w:rsidR="000668A7">
              <w:rPr>
                <w:rFonts w:cs="Arial"/>
                <w:color w:val="0D1957"/>
                <w:sz w:val="18"/>
                <w:szCs w:val="18"/>
                <w:lang w:val="en-GB" w:eastAsia="en-GB"/>
              </w:rPr>
              <w:t>Single M</w:t>
            </w:r>
            <w:r w:rsidRPr="00C26920">
              <w:rPr>
                <w:rFonts w:cs="Arial"/>
                <w:color w:val="0D1957"/>
                <w:sz w:val="18"/>
                <w:szCs w:val="18"/>
                <w:lang w:val="en-GB" w:eastAsia="en-GB"/>
              </w:rPr>
              <w:t xml:space="preserve">arket is a fundamental principle of the EU and a crucial dimension for the food and drink industry and to the benefits of European consumers.  </w:t>
            </w:r>
          </w:p>
          <w:p w14:paraId="75FD2393" w14:textId="77777777" w:rsidR="000668A7" w:rsidRDefault="000668A7" w:rsidP="008A506B">
            <w:pPr>
              <w:keepNext/>
              <w:keepLines/>
              <w:autoSpaceDE w:val="0"/>
              <w:autoSpaceDN w:val="0"/>
              <w:adjustRightInd w:val="0"/>
              <w:jc w:val="both"/>
              <w:rPr>
                <w:rFonts w:cs="Arial"/>
                <w:strike/>
                <w:color w:val="0D1957"/>
                <w:sz w:val="18"/>
                <w:szCs w:val="18"/>
                <w:lang w:val="en-GB" w:eastAsia="en-GB"/>
              </w:rPr>
            </w:pPr>
          </w:p>
          <w:p w14:paraId="0B4AA848" w14:textId="77777777" w:rsidR="008A506B" w:rsidRDefault="008A506B" w:rsidP="000668A7">
            <w:pPr>
              <w:keepNext/>
              <w:keepLines/>
              <w:autoSpaceDE w:val="0"/>
              <w:autoSpaceDN w:val="0"/>
              <w:adjustRightInd w:val="0"/>
              <w:jc w:val="both"/>
              <w:rPr>
                <w:rFonts w:cs="Arial"/>
                <w:color w:val="0D1957"/>
                <w:sz w:val="18"/>
                <w:szCs w:val="18"/>
                <w:lang w:val="en-GB" w:eastAsia="en-GB"/>
              </w:rPr>
            </w:pPr>
            <w:r w:rsidRPr="00C26920">
              <w:rPr>
                <w:rFonts w:cs="Arial"/>
                <w:color w:val="0D1957"/>
                <w:sz w:val="18"/>
                <w:szCs w:val="18"/>
                <w:lang w:val="en-GB" w:eastAsia="en-GB"/>
              </w:rPr>
              <w:t xml:space="preserve">Member States sometimes do not correctly implement harmonised EU legislation in their national laws. </w:t>
            </w:r>
            <w:r>
              <w:rPr>
                <w:rFonts w:cs="Arial"/>
                <w:color w:val="0D1957"/>
                <w:sz w:val="18"/>
                <w:szCs w:val="18"/>
                <w:lang w:val="en-GB" w:eastAsia="en-GB"/>
              </w:rPr>
              <w:t xml:space="preserve">For example </w:t>
            </w:r>
            <w:r w:rsidRPr="00946156">
              <w:rPr>
                <w:rFonts w:cs="Arial"/>
                <w:color w:val="0D1957"/>
                <w:sz w:val="18"/>
                <w:szCs w:val="18"/>
                <w:lang w:val="en-GB" w:eastAsia="en-GB"/>
              </w:rPr>
              <w:t>in recent years some EU Member States (e.g. Romania, Lithuania, etc.) have foreseen in their national legislation an obligation to use the EU packaging material symbols, although the use of the respective packaging material identification system is regulated in a voluntary way by harmonised EU legislation.</w:t>
            </w:r>
            <w:r>
              <w:rPr>
                <w:rFonts w:cs="Arial"/>
                <w:color w:val="0D1957"/>
                <w:sz w:val="18"/>
                <w:szCs w:val="18"/>
                <w:lang w:val="en-GB" w:eastAsia="en-GB"/>
              </w:rPr>
              <w:t xml:space="preserve"> </w:t>
            </w:r>
            <w:r w:rsidRPr="00C26920">
              <w:rPr>
                <w:rFonts w:cs="Arial"/>
                <w:color w:val="0D1957"/>
                <w:sz w:val="18"/>
                <w:szCs w:val="18"/>
                <w:lang w:val="en-GB" w:eastAsia="en-GB"/>
              </w:rPr>
              <w:t>This is an obstacle to the functioning of the Single Market in the case of food products, where products compliant with harmonised EU legislation are challenged by the national authorities of such Member States.</w:t>
            </w:r>
            <w:r w:rsidR="002128E4">
              <w:rPr>
                <w:rFonts w:cs="Arial"/>
                <w:color w:val="0D1957"/>
                <w:sz w:val="18"/>
                <w:szCs w:val="18"/>
                <w:lang w:val="en-GB" w:eastAsia="en-GB"/>
              </w:rPr>
              <w:t xml:space="preserve"> </w:t>
            </w:r>
          </w:p>
          <w:p w14:paraId="4A267898" w14:textId="77777777" w:rsidR="000668A7" w:rsidRPr="0045411B" w:rsidRDefault="000668A7" w:rsidP="000668A7">
            <w:pPr>
              <w:keepNext/>
              <w:keepLines/>
              <w:autoSpaceDE w:val="0"/>
              <w:autoSpaceDN w:val="0"/>
              <w:adjustRightInd w:val="0"/>
              <w:jc w:val="both"/>
              <w:rPr>
                <w:rFonts w:cs="Arial"/>
                <w:color w:val="0D1957"/>
                <w:sz w:val="18"/>
                <w:szCs w:val="18"/>
                <w:lang w:val="en-GB" w:eastAsia="en-GB"/>
              </w:rPr>
            </w:pPr>
          </w:p>
        </w:tc>
        <w:tc>
          <w:tcPr>
            <w:tcW w:w="2462" w:type="pct"/>
            <w:gridSpan w:val="2"/>
            <w:tcBorders>
              <w:bottom w:val="single" w:sz="4" w:space="0" w:color="auto"/>
              <w:right w:val="single" w:sz="4" w:space="0" w:color="auto"/>
            </w:tcBorders>
            <w:hideMark/>
          </w:tcPr>
          <w:p w14:paraId="40ED4007" w14:textId="77777777" w:rsidR="008A506B" w:rsidRPr="0045411B" w:rsidRDefault="008A506B" w:rsidP="008A506B">
            <w:pPr>
              <w:autoSpaceDE w:val="0"/>
              <w:autoSpaceDN w:val="0"/>
              <w:adjustRightInd w:val="0"/>
              <w:jc w:val="both"/>
              <w:rPr>
                <w:rFonts w:cs="Arial"/>
                <w:color w:val="0070C0"/>
                <w:sz w:val="20"/>
                <w:lang w:val="en-GB" w:eastAsia="en-GB"/>
              </w:rPr>
            </w:pPr>
          </w:p>
          <w:p w14:paraId="68BE1A17" w14:textId="77777777" w:rsidR="008A506B" w:rsidRPr="0045411B" w:rsidRDefault="008A506B" w:rsidP="0011568E">
            <w:pPr>
              <w:autoSpaceDE w:val="0"/>
              <w:autoSpaceDN w:val="0"/>
              <w:adjustRightInd w:val="0"/>
              <w:jc w:val="both"/>
              <w:rPr>
                <w:rFonts w:cs="Arial"/>
                <w:color w:val="0070C0"/>
                <w:sz w:val="20"/>
                <w:lang w:val="en-GB" w:eastAsia="en-GB"/>
              </w:rPr>
            </w:pPr>
            <w:r w:rsidRPr="0011568E">
              <w:rPr>
                <w:rFonts w:cs="Arial"/>
                <w:color w:val="0070C0"/>
                <w:sz w:val="18"/>
                <w:szCs w:val="18"/>
                <w:lang w:val="en-GB" w:eastAsia="en-GB"/>
              </w:rPr>
              <w:t xml:space="preserve">The requirements of the Packaging and packaging waste directive must remain the legally binding EU design requirements </w:t>
            </w:r>
            <w:r w:rsidR="0011568E" w:rsidRPr="0011568E">
              <w:rPr>
                <w:rFonts w:cs="Arial"/>
                <w:color w:val="0070C0"/>
                <w:sz w:val="18"/>
                <w:szCs w:val="18"/>
                <w:lang w:val="en-GB" w:eastAsia="en-GB"/>
              </w:rPr>
              <w:t>for packaging placed on the Single M</w:t>
            </w:r>
            <w:r w:rsidRPr="0011568E">
              <w:rPr>
                <w:rFonts w:cs="Arial"/>
                <w:color w:val="0070C0"/>
                <w:sz w:val="18"/>
                <w:szCs w:val="18"/>
                <w:lang w:val="en-GB" w:eastAsia="en-GB"/>
              </w:rPr>
              <w:t>arket as these provide certainty for companies operating in the EU through harmonised requirements</w:t>
            </w:r>
            <w:r w:rsidR="0011568E" w:rsidRPr="0011568E">
              <w:rPr>
                <w:rFonts w:cs="Arial"/>
                <w:color w:val="0070C0"/>
                <w:sz w:val="18"/>
                <w:szCs w:val="18"/>
                <w:lang w:val="en-GB" w:eastAsia="en-GB"/>
              </w:rPr>
              <w:t>.</w:t>
            </w:r>
          </w:p>
        </w:tc>
      </w:tr>
      <w:tr w:rsidR="00106DED" w:rsidRPr="0045411B" w14:paraId="0DC32A44" w14:textId="77777777" w:rsidTr="00AA2D2A">
        <w:tc>
          <w:tcPr>
            <w:tcW w:w="5000" w:type="pct"/>
            <w:gridSpan w:val="3"/>
            <w:tcBorders>
              <w:top w:val="single" w:sz="4" w:space="0" w:color="auto"/>
              <w:left w:val="single" w:sz="4" w:space="0" w:color="auto"/>
              <w:right w:val="single" w:sz="4" w:space="0" w:color="auto"/>
            </w:tcBorders>
            <w:shd w:val="clear" w:color="auto" w:fill="C6D9F1" w:themeFill="text2" w:themeFillTint="33"/>
            <w:vAlign w:val="center"/>
          </w:tcPr>
          <w:p w14:paraId="5D7933C0" w14:textId="77777777" w:rsidR="00106DED" w:rsidRPr="000668A7" w:rsidRDefault="00106DED" w:rsidP="00915E42">
            <w:pPr>
              <w:pStyle w:val="ListParagraph"/>
              <w:numPr>
                <w:ilvl w:val="0"/>
                <w:numId w:val="4"/>
              </w:numPr>
              <w:spacing w:before="120" w:after="120"/>
              <w:ind w:left="426" w:hanging="426"/>
              <w:contextualSpacing w:val="0"/>
              <w:jc w:val="center"/>
              <w:rPr>
                <w:rFonts w:cs="Arial"/>
                <w:b/>
                <w:sz w:val="20"/>
                <w:lang w:val="en-GB"/>
              </w:rPr>
            </w:pPr>
            <w:r w:rsidRPr="000668A7">
              <w:rPr>
                <w:rFonts w:cs="Arial"/>
                <w:b/>
                <w:sz w:val="20"/>
                <w:lang w:val="en-GB"/>
              </w:rPr>
              <w:t>Environmental Assessment Methodologies</w:t>
            </w:r>
          </w:p>
        </w:tc>
      </w:tr>
      <w:tr w:rsidR="00106DED" w:rsidRPr="00B44965" w14:paraId="24DE70C1" w14:textId="77777777" w:rsidTr="00FE03FB">
        <w:tc>
          <w:tcPr>
            <w:tcW w:w="2538" w:type="pct"/>
            <w:tcBorders>
              <w:left w:val="single" w:sz="4" w:space="0" w:color="auto"/>
              <w:bottom w:val="single" w:sz="4" w:space="0" w:color="auto"/>
            </w:tcBorders>
            <w:vAlign w:val="center"/>
            <w:hideMark/>
          </w:tcPr>
          <w:p w14:paraId="13391A32" w14:textId="77777777" w:rsidR="00EC403B" w:rsidRPr="0045411B" w:rsidRDefault="00EC403B" w:rsidP="00D943E5">
            <w:pPr>
              <w:keepNext/>
              <w:keepLines/>
              <w:autoSpaceDE w:val="0"/>
              <w:autoSpaceDN w:val="0"/>
              <w:adjustRightInd w:val="0"/>
              <w:jc w:val="both"/>
              <w:rPr>
                <w:rFonts w:cs="Arial"/>
                <w:color w:val="0D1957"/>
                <w:sz w:val="18"/>
                <w:szCs w:val="18"/>
                <w:lang w:val="en-GB" w:eastAsia="en-GB"/>
              </w:rPr>
            </w:pPr>
          </w:p>
          <w:p w14:paraId="10AE9914" w14:textId="77777777" w:rsidR="00310A31" w:rsidRPr="0045411B" w:rsidRDefault="00106DED" w:rsidP="00D943E5">
            <w:pPr>
              <w:keepNext/>
              <w:keepLines/>
              <w:autoSpaceDE w:val="0"/>
              <w:autoSpaceDN w:val="0"/>
              <w:adjustRightInd w:val="0"/>
              <w:jc w:val="both"/>
              <w:rPr>
                <w:rFonts w:cs="Arial"/>
                <w:color w:val="0D1957"/>
                <w:sz w:val="18"/>
                <w:szCs w:val="18"/>
                <w:lang w:val="en-GB" w:eastAsia="en-GB"/>
              </w:rPr>
            </w:pPr>
            <w:r w:rsidRPr="0045411B">
              <w:rPr>
                <w:rFonts w:cs="Arial"/>
                <w:color w:val="0D1957"/>
                <w:sz w:val="18"/>
                <w:szCs w:val="18"/>
                <w:lang w:val="en-GB" w:eastAsia="en-GB"/>
              </w:rPr>
              <w:t xml:space="preserve">Initiatives within the EU on the assessment and communication of the environmental performance of food and drink products should be in line with the deliverables of the Food </w:t>
            </w:r>
            <w:r w:rsidR="0080586B" w:rsidRPr="0045411B">
              <w:rPr>
                <w:rFonts w:cs="Arial"/>
                <w:color w:val="0D1957"/>
                <w:sz w:val="18"/>
                <w:szCs w:val="18"/>
                <w:lang w:val="en-GB" w:eastAsia="en-GB"/>
              </w:rPr>
              <w:t>Sustainable Consumption and Production (</w:t>
            </w:r>
            <w:r w:rsidRPr="0045411B">
              <w:rPr>
                <w:rFonts w:cs="Arial"/>
                <w:color w:val="0D1957"/>
                <w:sz w:val="18"/>
                <w:szCs w:val="18"/>
                <w:lang w:val="en-GB" w:eastAsia="en-GB"/>
              </w:rPr>
              <w:t>SCP</w:t>
            </w:r>
            <w:r w:rsidR="0080586B" w:rsidRPr="0045411B">
              <w:rPr>
                <w:rFonts w:cs="Arial"/>
                <w:color w:val="0D1957"/>
                <w:sz w:val="18"/>
                <w:szCs w:val="18"/>
                <w:lang w:val="en-GB" w:eastAsia="en-GB"/>
              </w:rPr>
              <w:t>)</w:t>
            </w:r>
            <w:r w:rsidRPr="0045411B">
              <w:rPr>
                <w:rFonts w:cs="Arial"/>
                <w:color w:val="0D1957"/>
                <w:sz w:val="18"/>
                <w:szCs w:val="18"/>
                <w:lang w:val="en-GB" w:eastAsia="en-GB"/>
              </w:rPr>
              <w:t xml:space="preserve"> Round Table (http://www.food-scp.eu/), such as the Guiding Principles, the Environmental Assessment of Food and Drink (Envifood) Protocol and the Report on ‘Communicating environmental performance along the food chain’. </w:t>
            </w:r>
          </w:p>
          <w:p w14:paraId="15334E7D" w14:textId="77777777" w:rsidR="0034447C" w:rsidRPr="0045411B" w:rsidRDefault="0034447C" w:rsidP="00D943E5">
            <w:pPr>
              <w:keepNext/>
              <w:keepLines/>
              <w:autoSpaceDE w:val="0"/>
              <w:autoSpaceDN w:val="0"/>
              <w:adjustRightInd w:val="0"/>
              <w:jc w:val="both"/>
              <w:rPr>
                <w:rFonts w:cs="Arial"/>
                <w:color w:val="0D1957"/>
                <w:sz w:val="18"/>
                <w:szCs w:val="18"/>
                <w:lang w:val="en-GB" w:eastAsia="en-GB"/>
              </w:rPr>
            </w:pPr>
          </w:p>
          <w:p w14:paraId="6C56CA0E" w14:textId="77777777" w:rsidR="00106DED" w:rsidRPr="0045411B" w:rsidRDefault="00106DED" w:rsidP="00D943E5">
            <w:pPr>
              <w:keepNext/>
              <w:keepLines/>
              <w:autoSpaceDE w:val="0"/>
              <w:autoSpaceDN w:val="0"/>
              <w:adjustRightInd w:val="0"/>
              <w:jc w:val="both"/>
              <w:rPr>
                <w:rFonts w:cs="Arial"/>
                <w:color w:val="0D1957"/>
                <w:sz w:val="18"/>
                <w:szCs w:val="18"/>
                <w:lang w:val="en-GB" w:eastAsia="en-GB"/>
              </w:rPr>
            </w:pPr>
            <w:r w:rsidRPr="0045411B">
              <w:rPr>
                <w:rFonts w:cs="Arial"/>
                <w:color w:val="0D1957"/>
                <w:sz w:val="18"/>
                <w:szCs w:val="18"/>
                <w:lang w:val="en-GB" w:eastAsia="en-GB"/>
              </w:rPr>
              <w:t xml:space="preserve">Doing so should result in better consumer understanding through harmonised, environmental assessments and in supporting the </w:t>
            </w:r>
            <w:r w:rsidR="0011568E">
              <w:rPr>
                <w:rFonts w:cs="Arial"/>
                <w:color w:val="0D1957"/>
                <w:sz w:val="18"/>
                <w:szCs w:val="18"/>
                <w:lang w:val="en-GB" w:eastAsia="en-GB"/>
              </w:rPr>
              <w:t>Single M</w:t>
            </w:r>
            <w:r w:rsidR="00310A31" w:rsidRPr="0045411B">
              <w:rPr>
                <w:rFonts w:cs="Arial"/>
                <w:color w:val="0D1957"/>
                <w:sz w:val="18"/>
                <w:szCs w:val="18"/>
                <w:lang w:val="en-GB" w:eastAsia="en-GB"/>
              </w:rPr>
              <w:t xml:space="preserve">arket </w:t>
            </w:r>
            <w:r w:rsidRPr="0045411B">
              <w:rPr>
                <w:rFonts w:cs="Arial"/>
                <w:color w:val="0D1957"/>
                <w:sz w:val="18"/>
                <w:szCs w:val="18"/>
                <w:lang w:val="en-GB" w:eastAsia="en-GB"/>
              </w:rPr>
              <w:t>by ensuring the free movement of goods. Also we understand that the Commission will ensure that the results of the upcoming pilot phase of the Product Environmental Footprint Methodology</w:t>
            </w:r>
            <w:r w:rsidR="00BA43DC" w:rsidRPr="0045411B">
              <w:rPr>
                <w:sz w:val="18"/>
                <w:szCs w:val="18"/>
                <w:vertAlign w:val="superscript"/>
                <w:lang w:val="en-GB"/>
              </w:rPr>
              <w:footnoteReference w:id="6"/>
            </w:r>
            <w:r w:rsidRPr="0045411B">
              <w:rPr>
                <w:rFonts w:cs="Arial"/>
                <w:color w:val="0D1957"/>
                <w:sz w:val="18"/>
                <w:szCs w:val="18"/>
                <w:lang w:val="en-GB" w:eastAsia="en-GB"/>
              </w:rPr>
              <w:t xml:space="preserve"> (PEF)</w:t>
            </w:r>
            <w:r w:rsidR="00310A31" w:rsidRPr="0045411B">
              <w:rPr>
                <w:rFonts w:cs="Arial"/>
                <w:color w:val="0D1957"/>
                <w:sz w:val="18"/>
                <w:szCs w:val="18"/>
                <w:lang w:val="en-GB" w:eastAsia="en-GB"/>
              </w:rPr>
              <w:t xml:space="preserve"> </w:t>
            </w:r>
            <w:r w:rsidRPr="0045411B">
              <w:rPr>
                <w:rFonts w:cs="Arial"/>
                <w:color w:val="0D1957"/>
                <w:sz w:val="18"/>
                <w:szCs w:val="18"/>
                <w:lang w:val="en-GB" w:eastAsia="en-GB"/>
              </w:rPr>
              <w:t xml:space="preserve">supports </w:t>
            </w:r>
            <w:r w:rsidR="00310A31" w:rsidRPr="0045411B">
              <w:rPr>
                <w:rFonts w:cs="Arial"/>
                <w:color w:val="0D1957"/>
                <w:sz w:val="18"/>
                <w:szCs w:val="18"/>
                <w:lang w:val="en-GB" w:eastAsia="en-GB"/>
              </w:rPr>
              <w:t>a</w:t>
            </w:r>
            <w:r w:rsidRPr="0045411B">
              <w:rPr>
                <w:rFonts w:cs="Arial"/>
                <w:color w:val="0D1957"/>
                <w:sz w:val="18"/>
                <w:szCs w:val="18"/>
                <w:lang w:val="en-GB" w:eastAsia="en-GB"/>
              </w:rPr>
              <w:t xml:space="preserve"> harmonized EU single market aligned with global developments.</w:t>
            </w:r>
            <w:r w:rsidR="00310A31" w:rsidRPr="0045411B">
              <w:rPr>
                <w:rFonts w:cs="Arial"/>
                <w:color w:val="0D1957"/>
                <w:sz w:val="18"/>
                <w:szCs w:val="18"/>
                <w:lang w:val="en-GB" w:eastAsia="en-GB"/>
              </w:rPr>
              <w:t xml:space="preserve"> </w:t>
            </w:r>
            <w:r w:rsidR="008226CB" w:rsidRPr="0045411B">
              <w:rPr>
                <w:rFonts w:cs="Arial"/>
                <w:color w:val="0D1957"/>
                <w:sz w:val="18"/>
                <w:szCs w:val="18"/>
                <w:lang w:val="en-GB" w:eastAsia="en-GB"/>
              </w:rPr>
              <w:t>National environmental information schemes - see as an example the French law (Law n° 2009-967) and experimentation in 2011 - should be avoided.</w:t>
            </w:r>
          </w:p>
          <w:p w14:paraId="58926136" w14:textId="77777777" w:rsidR="00EC403B" w:rsidRPr="0045411B" w:rsidRDefault="00EC403B" w:rsidP="00D943E5">
            <w:pPr>
              <w:keepNext/>
              <w:keepLines/>
              <w:autoSpaceDE w:val="0"/>
              <w:autoSpaceDN w:val="0"/>
              <w:adjustRightInd w:val="0"/>
              <w:jc w:val="both"/>
              <w:rPr>
                <w:rFonts w:cs="Arial"/>
                <w:color w:val="0D1957"/>
                <w:sz w:val="18"/>
                <w:szCs w:val="18"/>
                <w:lang w:val="en-GB" w:eastAsia="en-GB"/>
              </w:rPr>
            </w:pPr>
          </w:p>
        </w:tc>
        <w:tc>
          <w:tcPr>
            <w:tcW w:w="2462" w:type="pct"/>
            <w:gridSpan w:val="2"/>
            <w:tcBorders>
              <w:bottom w:val="single" w:sz="4" w:space="0" w:color="auto"/>
              <w:right w:val="single" w:sz="4" w:space="0" w:color="auto"/>
            </w:tcBorders>
            <w:hideMark/>
          </w:tcPr>
          <w:p w14:paraId="02A844A4" w14:textId="77777777" w:rsidR="00EC403B" w:rsidRPr="0045411B" w:rsidRDefault="00EC403B" w:rsidP="00D943E5">
            <w:pPr>
              <w:autoSpaceDE w:val="0"/>
              <w:autoSpaceDN w:val="0"/>
              <w:adjustRightInd w:val="0"/>
              <w:jc w:val="both"/>
              <w:rPr>
                <w:rFonts w:cs="Arial"/>
                <w:color w:val="0070C0"/>
                <w:sz w:val="20"/>
                <w:lang w:val="en-GB" w:eastAsia="en-GB"/>
              </w:rPr>
            </w:pPr>
          </w:p>
          <w:p w14:paraId="0C5DE9E6" w14:textId="77777777" w:rsidR="00802B46" w:rsidRPr="0011568E" w:rsidRDefault="00106DED" w:rsidP="00D943E5">
            <w:pPr>
              <w:autoSpaceDE w:val="0"/>
              <w:autoSpaceDN w:val="0"/>
              <w:adjustRightInd w:val="0"/>
              <w:jc w:val="both"/>
              <w:rPr>
                <w:rFonts w:cs="Arial"/>
                <w:color w:val="0070C0"/>
                <w:sz w:val="18"/>
                <w:szCs w:val="18"/>
                <w:lang w:val="en-GB" w:eastAsia="en-GB"/>
              </w:rPr>
            </w:pPr>
            <w:r w:rsidRPr="0011568E">
              <w:rPr>
                <w:rFonts w:cs="Arial"/>
                <w:color w:val="0070C0"/>
                <w:sz w:val="18"/>
                <w:szCs w:val="18"/>
                <w:lang w:val="en-GB" w:eastAsia="en-GB"/>
              </w:rPr>
              <w:t>FoodDrinkEurope asks the Commission to</w:t>
            </w:r>
            <w:r w:rsidR="00802B46" w:rsidRPr="0011568E">
              <w:rPr>
                <w:rFonts w:cs="Arial"/>
                <w:color w:val="0070C0"/>
                <w:sz w:val="18"/>
                <w:szCs w:val="18"/>
                <w:lang w:val="en-GB" w:eastAsia="en-GB"/>
              </w:rPr>
              <w:t>:</w:t>
            </w:r>
          </w:p>
          <w:p w14:paraId="09E2D761" w14:textId="77777777" w:rsidR="00802B46" w:rsidRPr="0011568E" w:rsidRDefault="00106DED" w:rsidP="00D943E5">
            <w:pPr>
              <w:pStyle w:val="ListParagraph"/>
              <w:numPr>
                <w:ilvl w:val="0"/>
                <w:numId w:val="16"/>
              </w:numPr>
              <w:autoSpaceDE w:val="0"/>
              <w:autoSpaceDN w:val="0"/>
              <w:adjustRightInd w:val="0"/>
              <w:ind w:left="181" w:hanging="181"/>
              <w:contextualSpacing w:val="0"/>
              <w:jc w:val="both"/>
              <w:rPr>
                <w:rFonts w:cs="Arial"/>
                <w:color w:val="0070C0"/>
                <w:sz w:val="18"/>
                <w:szCs w:val="18"/>
                <w:lang w:val="en-GB" w:eastAsia="en-GB"/>
              </w:rPr>
            </w:pPr>
            <w:r w:rsidRPr="0011568E">
              <w:rPr>
                <w:rFonts w:cs="Arial"/>
                <w:color w:val="0070C0"/>
                <w:sz w:val="18"/>
                <w:szCs w:val="18"/>
                <w:lang w:val="en-GB" w:eastAsia="en-GB"/>
              </w:rPr>
              <w:t>further support the SCP R</w:t>
            </w:r>
            <w:r w:rsidR="0080586B" w:rsidRPr="0011568E">
              <w:rPr>
                <w:rFonts w:cs="Arial"/>
                <w:color w:val="0070C0"/>
                <w:sz w:val="18"/>
                <w:szCs w:val="18"/>
                <w:lang w:val="en-GB" w:eastAsia="en-GB"/>
              </w:rPr>
              <w:t xml:space="preserve">ound </w:t>
            </w:r>
            <w:r w:rsidRPr="0011568E">
              <w:rPr>
                <w:rFonts w:cs="Arial"/>
                <w:color w:val="0070C0"/>
                <w:sz w:val="18"/>
                <w:szCs w:val="18"/>
                <w:lang w:val="en-GB" w:eastAsia="en-GB"/>
              </w:rPr>
              <w:t>T</w:t>
            </w:r>
            <w:r w:rsidR="0080586B" w:rsidRPr="0011568E">
              <w:rPr>
                <w:rFonts w:cs="Arial"/>
                <w:color w:val="0070C0"/>
                <w:sz w:val="18"/>
                <w:szCs w:val="18"/>
                <w:lang w:val="en-GB" w:eastAsia="en-GB"/>
              </w:rPr>
              <w:t>able</w:t>
            </w:r>
            <w:r w:rsidRPr="0011568E">
              <w:rPr>
                <w:rFonts w:cs="Arial"/>
                <w:color w:val="0070C0"/>
                <w:sz w:val="18"/>
                <w:szCs w:val="18"/>
                <w:lang w:val="en-GB" w:eastAsia="en-GB"/>
              </w:rPr>
              <w:t xml:space="preserve"> and its deliverables</w:t>
            </w:r>
            <w:r w:rsidR="00802B46" w:rsidRPr="0011568E">
              <w:rPr>
                <w:rFonts w:cs="Arial"/>
                <w:color w:val="0070C0"/>
                <w:sz w:val="18"/>
                <w:szCs w:val="18"/>
                <w:lang w:val="en-GB" w:eastAsia="en-GB"/>
              </w:rPr>
              <w:t>, and</w:t>
            </w:r>
          </w:p>
          <w:p w14:paraId="5E6D5EE5" w14:textId="77777777" w:rsidR="00106DED" w:rsidRPr="0045411B" w:rsidRDefault="00106DED" w:rsidP="0011568E">
            <w:pPr>
              <w:pStyle w:val="ListParagraph"/>
              <w:numPr>
                <w:ilvl w:val="0"/>
                <w:numId w:val="16"/>
              </w:numPr>
              <w:autoSpaceDE w:val="0"/>
              <w:autoSpaceDN w:val="0"/>
              <w:adjustRightInd w:val="0"/>
              <w:ind w:left="181" w:hanging="181"/>
              <w:contextualSpacing w:val="0"/>
              <w:jc w:val="both"/>
              <w:rPr>
                <w:rFonts w:cs="Arial"/>
                <w:color w:val="0070C0"/>
                <w:sz w:val="20"/>
                <w:lang w:val="en-GB" w:eastAsia="en-GB"/>
              </w:rPr>
            </w:pPr>
            <w:r w:rsidRPr="0011568E">
              <w:rPr>
                <w:rFonts w:cs="Arial"/>
                <w:color w:val="0070C0"/>
                <w:sz w:val="18"/>
                <w:szCs w:val="18"/>
                <w:lang w:val="en-GB" w:eastAsia="en-GB"/>
              </w:rPr>
              <w:t xml:space="preserve">ensure that future results </w:t>
            </w:r>
            <w:r w:rsidR="00802B46" w:rsidRPr="0011568E">
              <w:rPr>
                <w:rFonts w:cs="Arial"/>
                <w:color w:val="0070C0"/>
                <w:sz w:val="18"/>
                <w:szCs w:val="18"/>
                <w:lang w:val="en-GB" w:eastAsia="en-GB"/>
              </w:rPr>
              <w:t xml:space="preserve">and </w:t>
            </w:r>
            <w:r w:rsidRPr="0011568E">
              <w:rPr>
                <w:rFonts w:cs="Arial"/>
                <w:color w:val="0070C0"/>
                <w:sz w:val="18"/>
                <w:szCs w:val="18"/>
                <w:lang w:val="en-GB" w:eastAsia="en-GB"/>
              </w:rPr>
              <w:t xml:space="preserve">initiatives linked to the PEF pilot phase are aligned with the </w:t>
            </w:r>
            <w:r w:rsidR="00544B2E" w:rsidRPr="0011568E">
              <w:rPr>
                <w:rFonts w:cs="Arial"/>
                <w:color w:val="0070C0"/>
                <w:sz w:val="18"/>
                <w:szCs w:val="18"/>
                <w:lang w:val="en-GB" w:eastAsia="en-GB"/>
              </w:rPr>
              <w:t>S</w:t>
            </w:r>
            <w:r w:rsidRPr="0011568E">
              <w:rPr>
                <w:rFonts w:cs="Arial"/>
                <w:color w:val="0070C0"/>
                <w:sz w:val="18"/>
                <w:szCs w:val="18"/>
                <w:lang w:val="en-GB" w:eastAsia="en-GB"/>
              </w:rPr>
              <w:t xml:space="preserve">ingle </w:t>
            </w:r>
            <w:r w:rsidR="00544B2E" w:rsidRPr="0011568E">
              <w:rPr>
                <w:rFonts w:cs="Arial"/>
                <w:color w:val="0070C0"/>
                <w:sz w:val="18"/>
                <w:szCs w:val="18"/>
                <w:lang w:val="en-GB" w:eastAsia="en-GB"/>
              </w:rPr>
              <w:t>M</w:t>
            </w:r>
            <w:r w:rsidRPr="0011568E">
              <w:rPr>
                <w:rFonts w:cs="Arial"/>
                <w:color w:val="0070C0"/>
                <w:sz w:val="18"/>
                <w:szCs w:val="18"/>
                <w:lang w:val="en-GB" w:eastAsia="en-GB"/>
              </w:rPr>
              <w:t>arket.</w:t>
            </w:r>
          </w:p>
        </w:tc>
      </w:tr>
    </w:tbl>
    <w:p w14:paraId="04986ED7" w14:textId="77777777" w:rsidR="00106DED" w:rsidRPr="0045411B" w:rsidRDefault="00106DED" w:rsidP="00D943E5">
      <w:pPr>
        <w:autoSpaceDE w:val="0"/>
        <w:autoSpaceDN w:val="0"/>
        <w:adjustRightInd w:val="0"/>
        <w:rPr>
          <w:rFonts w:cs="Arial"/>
          <w:sz w:val="20"/>
          <w:lang w:val="en-GB" w:eastAsia="en-GB"/>
        </w:rPr>
      </w:pPr>
    </w:p>
    <w:sectPr w:rsidR="00106DED" w:rsidRPr="0045411B" w:rsidSect="00CE5C1E">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077" w:left="1418" w:header="624"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AED12" w14:textId="77777777" w:rsidR="000F661E" w:rsidRDefault="000F661E" w:rsidP="00814566">
      <w:r>
        <w:separator/>
      </w:r>
    </w:p>
  </w:endnote>
  <w:endnote w:type="continuationSeparator" w:id="0">
    <w:p w14:paraId="6AFD7C89" w14:textId="77777777" w:rsidR="000F661E" w:rsidRDefault="000F661E" w:rsidP="0081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560DB" w14:textId="77777777" w:rsidR="00CE5C1E" w:rsidRDefault="00CE5C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14:paraId="5F9AE11A" w14:textId="251E10E3" w:rsidR="004573B0" w:rsidRPr="00CE5C1E" w:rsidRDefault="00CE5C1E" w:rsidP="00CE5C1E">
    <w:pPr>
      <w:pStyle w:val="Footer"/>
      <w:jc w:val="right"/>
      <w:rPr>
        <w:rFonts w:cs="Arial"/>
        <w:color w:val="333399"/>
        <w:sz w:val="18"/>
      </w:rPr>
    </w:pPr>
    <w:r w:rsidRPr="00CE5C1E">
      <w:rPr>
        <w:rFonts w:cs="Arial"/>
        <w:color w:val="333399"/>
        <w:sz w:val="18"/>
      </w:rPr>
      <w:fldChar w:fldCharType="begin"/>
    </w:r>
    <w:r w:rsidRPr="00CE5C1E">
      <w:rPr>
        <w:rFonts w:cs="Arial"/>
        <w:color w:val="333399"/>
        <w:sz w:val="18"/>
      </w:rPr>
      <w:instrText xml:space="preserve"> PAGE \* MERGEFORMAT </w:instrText>
    </w:r>
    <w:r w:rsidRPr="00CE5C1E">
      <w:rPr>
        <w:rFonts w:cs="Arial"/>
        <w:color w:val="333399"/>
        <w:sz w:val="18"/>
      </w:rPr>
      <w:fldChar w:fldCharType="separate"/>
    </w:r>
    <w:r>
      <w:rPr>
        <w:rFonts w:cs="Arial"/>
        <w:noProof/>
        <w:color w:val="333399"/>
        <w:sz w:val="18"/>
      </w:rPr>
      <w:t>2</w:t>
    </w:r>
    <w:r w:rsidRPr="00CE5C1E">
      <w:rPr>
        <w:rFonts w:cs="Arial"/>
        <w:color w:val="333399"/>
        <w:sz w:val="18"/>
      </w:rPr>
      <w:fldChar w:fldCharType="end"/>
    </w:r>
    <w:r w:rsidRPr="00CE5C1E">
      <w:rPr>
        <w:rFonts w:cs="Arial"/>
        <w:color w:val="333399"/>
        <w:sz w:val="18"/>
      </w:rPr>
      <w:t>/</w:t>
    </w:r>
    <w:r w:rsidRPr="00CE5C1E">
      <w:rPr>
        <w:rFonts w:cs="Arial"/>
        <w:color w:val="333399"/>
        <w:sz w:val="18"/>
      </w:rPr>
      <w:fldChar w:fldCharType="begin"/>
    </w:r>
    <w:r w:rsidRPr="00CE5C1E">
      <w:rPr>
        <w:rFonts w:cs="Arial"/>
        <w:color w:val="333399"/>
        <w:sz w:val="18"/>
      </w:rPr>
      <w:instrText xml:space="preserve"> NUMPAGES \* MERGEFORMAT </w:instrText>
    </w:r>
    <w:r w:rsidRPr="00CE5C1E">
      <w:rPr>
        <w:rFonts w:cs="Arial"/>
        <w:color w:val="333399"/>
        <w:sz w:val="18"/>
      </w:rPr>
      <w:fldChar w:fldCharType="separate"/>
    </w:r>
    <w:r>
      <w:rPr>
        <w:rFonts w:cs="Arial"/>
        <w:noProof/>
        <w:color w:val="333399"/>
        <w:sz w:val="18"/>
      </w:rPr>
      <w:t>10</w:t>
    </w:r>
    <w:r w:rsidRPr="00CE5C1E">
      <w:rPr>
        <w:rFonts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8BFE2" w14:textId="77777777" w:rsidR="00CE5C1E" w:rsidRPr="00CE5C1E" w:rsidRDefault="00CE5C1E" w:rsidP="00CE5C1E">
    <w:pPr>
      <w:pStyle w:val="Footer"/>
      <w:rPr>
        <w:rFonts w:cs="Arial"/>
        <w:color w:val="333399"/>
        <w:sz w:val="18"/>
      </w:rPr>
    </w:pPr>
    <w:r w:rsidRPr="00CE5C1E">
      <w:rPr>
        <w:rFonts w:cs="Arial"/>
        <w:color w:val="333399"/>
        <w:sz w:val="18"/>
      </w:rPr>
      <w:t>Avenue des Nerviens 9-31 - 1040 Brussels - BELGIUM - Tel. +32 2 514 11 11 </w:t>
    </w:r>
  </w:p>
  <w:p w14:paraId="3A6E75F9" w14:textId="77777777" w:rsidR="00CE5C1E" w:rsidRPr="00CE5C1E" w:rsidRDefault="00CE5C1E" w:rsidP="00CE5C1E">
    <w:pPr>
      <w:pStyle w:val="Footer"/>
      <w:rPr>
        <w:rFonts w:cs="Arial"/>
        <w:color w:val="333399"/>
        <w:sz w:val="18"/>
      </w:rPr>
    </w:pPr>
    <w:r w:rsidRPr="00CE5C1E">
      <w:rPr>
        <w:rFonts w:cs="Arial"/>
        <w:color w:val="333399"/>
        <w:sz w:val="18"/>
      </w:rPr>
      <w:t>info@fooddrinkeurope.eu - www.fooddrinkeurope.eu - ETI Register 75818824519-45</w:t>
    </w:r>
  </w:p>
  <w:p w14:paraId="6E8873BA" w14:textId="3AB09D96" w:rsidR="004573B0" w:rsidRPr="00CE5C1E" w:rsidRDefault="00CE5C1E" w:rsidP="00CE5C1E">
    <w:pPr>
      <w:pStyle w:val="Footer"/>
      <w:rPr>
        <w:rFonts w:cs="Arial"/>
        <w:color w:val="333399"/>
        <w:sz w:val="18"/>
      </w:rPr>
    </w:pPr>
    <w:r w:rsidRPr="00CE5C1E">
      <w:rPr>
        <w:rFonts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6CA265" w14:textId="77777777" w:rsidR="000F661E" w:rsidRDefault="000F661E" w:rsidP="00814566">
      <w:r>
        <w:separator/>
      </w:r>
    </w:p>
  </w:footnote>
  <w:footnote w:type="continuationSeparator" w:id="0">
    <w:p w14:paraId="53A4708F" w14:textId="77777777" w:rsidR="000F661E" w:rsidRDefault="000F661E" w:rsidP="00814566">
      <w:r>
        <w:continuationSeparator/>
      </w:r>
    </w:p>
  </w:footnote>
  <w:footnote w:id="1">
    <w:p w14:paraId="6BB4B282" w14:textId="77777777" w:rsidR="00065EA5" w:rsidRPr="00D36F55" w:rsidRDefault="00065EA5" w:rsidP="00065EA5">
      <w:pPr>
        <w:pStyle w:val="CommentText"/>
        <w:ind w:left="-567" w:right="-591"/>
        <w:jc w:val="both"/>
        <w:rPr>
          <w:rFonts w:cs="Arial"/>
          <w:sz w:val="15"/>
          <w:szCs w:val="15"/>
          <w:lang w:val="en-US"/>
        </w:rPr>
      </w:pPr>
      <w:r w:rsidRPr="00D36F55">
        <w:rPr>
          <w:rStyle w:val="FootnoteReference"/>
          <w:sz w:val="15"/>
          <w:szCs w:val="15"/>
        </w:rPr>
        <w:footnoteRef/>
      </w:r>
      <w:r w:rsidRPr="00D36F55">
        <w:rPr>
          <w:sz w:val="15"/>
          <w:szCs w:val="15"/>
          <w:lang w:val="en-GB"/>
        </w:rPr>
        <w:t xml:space="preserve"> </w:t>
      </w:r>
      <w:r w:rsidRPr="00D36F55">
        <w:rPr>
          <w:rFonts w:cs="Arial"/>
          <w:sz w:val="15"/>
          <w:szCs w:val="15"/>
          <w:lang w:val="en-US"/>
        </w:rPr>
        <w:t>The “Food Supplements Europe” guidance has more than 80 pages which exemplifies the complexity of the int</w:t>
      </w:r>
      <w:r w:rsidR="00A31AF9" w:rsidRPr="00D36F55">
        <w:rPr>
          <w:rFonts w:cs="Arial"/>
          <w:sz w:val="15"/>
          <w:szCs w:val="15"/>
          <w:lang w:val="en-US"/>
        </w:rPr>
        <w:t>erpretation of this Regulation.</w:t>
      </w:r>
    </w:p>
    <w:p w14:paraId="0E3119BE" w14:textId="77777777" w:rsidR="00065EA5" w:rsidRPr="00D36F55" w:rsidRDefault="00065EA5" w:rsidP="00D25DBF">
      <w:pPr>
        <w:pStyle w:val="FootnoteText"/>
        <w:ind w:left="-567" w:right="-591"/>
        <w:jc w:val="both"/>
        <w:rPr>
          <w:sz w:val="15"/>
          <w:szCs w:val="15"/>
          <w:lang w:val="en-GB"/>
        </w:rPr>
      </w:pPr>
      <w:r w:rsidRPr="00D36F55">
        <w:rPr>
          <w:rFonts w:cs="Arial"/>
          <w:sz w:val="15"/>
          <w:szCs w:val="15"/>
          <w:lang w:val="en-US"/>
        </w:rPr>
        <w:t>Practice has also demonstrated that the interpretation of the enforcement bodies in the Member States is far from uniform (e.g. regarding the use of the term “probiotics” despite the Commission guidance of December 2007, Italy has a very lenient practice as demonstrated in the 2012 guidelines of their Health Ministry).</w:t>
      </w:r>
    </w:p>
  </w:footnote>
  <w:footnote w:id="2">
    <w:p w14:paraId="0CB552E3" w14:textId="77777777" w:rsidR="002406A7" w:rsidRPr="00D36F55" w:rsidRDefault="004573B0" w:rsidP="00055127">
      <w:pPr>
        <w:ind w:left="-567" w:right="-591"/>
        <w:jc w:val="both"/>
        <w:rPr>
          <w:rFonts w:cs="Arial"/>
          <w:sz w:val="15"/>
          <w:szCs w:val="15"/>
          <w:lang w:val="en-US"/>
        </w:rPr>
      </w:pPr>
      <w:r w:rsidRPr="00D36F55">
        <w:rPr>
          <w:rStyle w:val="FootnoteReference"/>
          <w:sz w:val="15"/>
          <w:szCs w:val="15"/>
        </w:rPr>
        <w:footnoteRef/>
      </w:r>
      <w:r w:rsidRPr="00D36F55">
        <w:rPr>
          <w:sz w:val="15"/>
          <w:szCs w:val="15"/>
          <w:lang w:val="en-GB"/>
        </w:rPr>
        <w:t xml:space="preserve"> </w:t>
      </w:r>
      <w:r w:rsidRPr="00D36F55">
        <w:rPr>
          <w:rFonts w:cs="Arial"/>
          <w:sz w:val="15"/>
          <w:szCs w:val="15"/>
          <w:lang w:val="en-US"/>
        </w:rPr>
        <w:t xml:space="preserve">Not only “Addition of nutrients to food” is an issue but also the addition of </w:t>
      </w:r>
      <w:r w:rsidRPr="00D36F55">
        <w:rPr>
          <w:rFonts w:cs="Arial"/>
          <w:bCs/>
          <w:sz w:val="15"/>
          <w:szCs w:val="15"/>
          <w:lang w:val="en-US"/>
        </w:rPr>
        <w:t>“other substances”</w:t>
      </w:r>
      <w:r w:rsidRPr="00D36F55">
        <w:rPr>
          <w:rFonts w:cs="Arial"/>
          <w:sz w:val="15"/>
          <w:szCs w:val="15"/>
          <w:lang w:val="en-US"/>
        </w:rPr>
        <w:t xml:space="preserve">. This is especially </w:t>
      </w:r>
      <w:r w:rsidR="005E0075" w:rsidRPr="00D36F55">
        <w:rPr>
          <w:rFonts w:cs="Arial"/>
          <w:sz w:val="15"/>
          <w:szCs w:val="15"/>
          <w:lang w:val="en-US"/>
        </w:rPr>
        <w:t>-</w:t>
      </w:r>
      <w:r w:rsidRPr="00D36F55">
        <w:rPr>
          <w:rFonts w:cs="Arial"/>
          <w:sz w:val="15"/>
          <w:szCs w:val="15"/>
          <w:lang w:val="en-US"/>
        </w:rPr>
        <w:t xml:space="preserve"> but not only - relevant for </w:t>
      </w:r>
      <w:r w:rsidRPr="00D36F55">
        <w:rPr>
          <w:rFonts w:cs="Arial"/>
          <w:bCs/>
          <w:sz w:val="15"/>
          <w:szCs w:val="15"/>
          <w:lang w:val="en-US"/>
        </w:rPr>
        <w:t xml:space="preserve">food supplements (Directive 2002/46) </w:t>
      </w:r>
      <w:r w:rsidRPr="00D36F55">
        <w:rPr>
          <w:rFonts w:cs="Arial"/>
          <w:sz w:val="15"/>
          <w:szCs w:val="15"/>
          <w:lang w:val="en-US"/>
        </w:rPr>
        <w:t xml:space="preserve">which are already mentioned in the chapter on “Addition of nutrients to food”. </w:t>
      </w:r>
    </w:p>
    <w:p w14:paraId="23397F2C" w14:textId="77777777" w:rsidR="004573B0" w:rsidRPr="00D36F55" w:rsidRDefault="004573B0" w:rsidP="00055127">
      <w:pPr>
        <w:ind w:left="-567" w:right="-591"/>
        <w:jc w:val="both"/>
        <w:rPr>
          <w:sz w:val="15"/>
          <w:szCs w:val="15"/>
          <w:lang w:val="en-US"/>
        </w:rPr>
      </w:pPr>
      <w:r w:rsidRPr="00D36F55">
        <w:rPr>
          <w:rFonts w:cs="Arial"/>
          <w:sz w:val="15"/>
          <w:szCs w:val="15"/>
          <w:lang w:val="en-US"/>
        </w:rPr>
        <w:t>The Directive on foo</w:t>
      </w:r>
      <w:r w:rsidR="002406A7" w:rsidRPr="00D36F55">
        <w:rPr>
          <w:rFonts w:cs="Arial"/>
          <w:sz w:val="15"/>
          <w:szCs w:val="15"/>
          <w:lang w:val="en-US"/>
        </w:rPr>
        <w:t xml:space="preserve">d supplements is even older than </w:t>
      </w:r>
      <w:r w:rsidRPr="00D36F55">
        <w:rPr>
          <w:rFonts w:cs="Arial"/>
          <w:sz w:val="15"/>
          <w:szCs w:val="15"/>
          <w:lang w:val="en-US"/>
        </w:rPr>
        <w:t>Regulation 1925/2006 “on the addition of vitamins and minerals and of certain other substances to foods” but still no rules have been set and different approaches are followed in the Member States which are a burden to</w:t>
      </w:r>
      <w:r w:rsidR="00A90AAB" w:rsidRPr="00D36F55">
        <w:rPr>
          <w:rFonts w:cs="Arial"/>
          <w:sz w:val="15"/>
          <w:szCs w:val="15"/>
          <w:lang w:val="en-US"/>
        </w:rPr>
        <w:t xml:space="preserve"> the functioning of the Single</w:t>
      </w:r>
      <w:r w:rsidRPr="00D36F55">
        <w:rPr>
          <w:rFonts w:cs="Arial"/>
          <w:sz w:val="15"/>
          <w:szCs w:val="15"/>
          <w:lang w:val="en-US"/>
        </w:rPr>
        <w:t xml:space="preserve"> Market</w:t>
      </w:r>
      <w:r w:rsidR="000E3E66" w:rsidRPr="00D36F55">
        <w:rPr>
          <w:rFonts w:cs="Arial"/>
          <w:sz w:val="15"/>
          <w:szCs w:val="15"/>
          <w:lang w:val="en-US"/>
        </w:rPr>
        <w:t>.</w:t>
      </w:r>
      <w:r w:rsidR="00210F08" w:rsidRPr="00D36F55">
        <w:rPr>
          <w:rFonts w:cs="Arial"/>
          <w:sz w:val="15"/>
          <w:szCs w:val="15"/>
          <w:lang w:val="en-US"/>
        </w:rPr>
        <w:t xml:space="preserve"> </w:t>
      </w:r>
      <w:r w:rsidRPr="00D36F55">
        <w:rPr>
          <w:rFonts w:cs="Arial"/>
          <w:sz w:val="15"/>
          <w:szCs w:val="15"/>
          <w:lang w:val="en-US"/>
        </w:rPr>
        <w:t xml:space="preserve">In general it could also be highlighted that the application of the </w:t>
      </w:r>
      <w:r w:rsidRPr="00D36F55">
        <w:rPr>
          <w:rFonts w:cs="Arial"/>
          <w:bCs/>
          <w:sz w:val="15"/>
          <w:szCs w:val="15"/>
          <w:lang w:val="en-US"/>
        </w:rPr>
        <w:t>mutual recognition principle</w:t>
      </w:r>
      <w:r w:rsidRPr="00D36F55">
        <w:rPr>
          <w:rFonts w:cs="Arial"/>
          <w:sz w:val="15"/>
          <w:szCs w:val="15"/>
          <w:lang w:val="en-US"/>
        </w:rPr>
        <w:t xml:space="preserve"> according to </w:t>
      </w:r>
      <w:r w:rsidRPr="00D36F55">
        <w:rPr>
          <w:rFonts w:cs="Arial"/>
          <w:bCs/>
          <w:sz w:val="15"/>
          <w:szCs w:val="15"/>
          <w:lang w:val="en-US"/>
        </w:rPr>
        <w:t>Regulation 764/2008</w:t>
      </w:r>
      <w:r w:rsidRPr="00D36F55">
        <w:rPr>
          <w:rFonts w:cs="Arial"/>
          <w:sz w:val="15"/>
          <w:szCs w:val="15"/>
          <w:lang w:val="en-US"/>
        </w:rPr>
        <w:t xml:space="preserve"> is still burdensome (national procedure in Germany, burden of proof etc.) and should be reviewed.</w:t>
      </w:r>
    </w:p>
  </w:footnote>
  <w:footnote w:id="3">
    <w:p w14:paraId="6FD07101" w14:textId="77777777" w:rsidR="00065EA5" w:rsidRPr="00D36F55" w:rsidRDefault="00065EA5" w:rsidP="00E2009B">
      <w:pPr>
        <w:pStyle w:val="FootnoteText"/>
        <w:spacing w:before="60"/>
        <w:ind w:left="-567" w:right="-591"/>
        <w:jc w:val="both"/>
        <w:rPr>
          <w:sz w:val="15"/>
          <w:szCs w:val="15"/>
          <w:lang w:val="en-GB"/>
        </w:rPr>
      </w:pPr>
      <w:r w:rsidRPr="00D36F55">
        <w:rPr>
          <w:rStyle w:val="FootnoteReference"/>
          <w:sz w:val="15"/>
          <w:szCs w:val="15"/>
        </w:rPr>
        <w:footnoteRef/>
      </w:r>
      <w:r w:rsidR="00C05E06" w:rsidRPr="00D36F55">
        <w:rPr>
          <w:sz w:val="15"/>
          <w:szCs w:val="15"/>
          <w:lang w:val="en-GB"/>
        </w:rPr>
        <w:t xml:space="preserve"> </w:t>
      </w:r>
      <w:r w:rsidRPr="00D36F55">
        <w:rPr>
          <w:rFonts w:cs="Arial"/>
          <w:sz w:val="15"/>
          <w:szCs w:val="15"/>
          <w:lang w:val="en-US"/>
        </w:rPr>
        <w:t>Ar</w:t>
      </w:r>
      <w:r w:rsidR="00C05E06" w:rsidRPr="00D36F55">
        <w:rPr>
          <w:rFonts w:cs="Arial"/>
          <w:sz w:val="15"/>
          <w:szCs w:val="15"/>
          <w:lang w:val="en-US"/>
        </w:rPr>
        <w:t>t. 36.3d of FIC Regulation</w:t>
      </w:r>
    </w:p>
  </w:footnote>
  <w:footnote w:id="4">
    <w:p w14:paraId="2A8C3225" w14:textId="77777777" w:rsidR="0039548E" w:rsidRPr="00D36F55" w:rsidRDefault="0039548E" w:rsidP="0039548E">
      <w:pPr>
        <w:pStyle w:val="FootnoteText"/>
        <w:ind w:left="-630"/>
        <w:rPr>
          <w:rFonts w:cs="Arial"/>
          <w:sz w:val="15"/>
          <w:szCs w:val="15"/>
          <w:lang w:val="en-GB"/>
        </w:rPr>
      </w:pPr>
      <w:r w:rsidRPr="00D36F55">
        <w:rPr>
          <w:rFonts w:cs="Arial"/>
          <w:sz w:val="15"/>
          <w:szCs w:val="15"/>
          <w:vertAlign w:val="superscript"/>
          <w:lang w:val="en-GB"/>
        </w:rPr>
        <w:footnoteRef/>
      </w:r>
      <w:r w:rsidRPr="00D36F55">
        <w:rPr>
          <w:rFonts w:cs="Arial"/>
          <w:sz w:val="15"/>
          <w:szCs w:val="15"/>
          <w:lang w:val="en-GB"/>
        </w:rPr>
        <w:t xml:space="preserve"> Report COM(2016) 534 final</w:t>
      </w:r>
    </w:p>
  </w:footnote>
  <w:footnote w:id="5">
    <w:p w14:paraId="5F6C75CE" w14:textId="77777777" w:rsidR="00ED63EA" w:rsidRPr="00D36F55" w:rsidRDefault="003B7FBF" w:rsidP="003B7FBF">
      <w:pPr>
        <w:pStyle w:val="FootnoteText"/>
        <w:ind w:left="-630" w:right="-852"/>
        <w:rPr>
          <w:sz w:val="15"/>
          <w:szCs w:val="15"/>
          <w:lang w:val="en-GB"/>
        </w:rPr>
      </w:pPr>
      <w:r w:rsidRPr="00D36F55">
        <w:rPr>
          <w:rStyle w:val="FootnoteReference"/>
          <w:sz w:val="15"/>
          <w:szCs w:val="15"/>
        </w:rPr>
        <w:footnoteRef/>
      </w:r>
      <w:r w:rsidRPr="00D36F55">
        <w:rPr>
          <w:sz w:val="15"/>
          <w:szCs w:val="15"/>
          <w:lang w:val="en-GB"/>
        </w:rPr>
        <w:t xml:space="preserve"> </w:t>
      </w:r>
      <w:hyperlink r:id="rId1" w:history="1">
        <w:r w:rsidR="00ED63EA" w:rsidRPr="00D36F55">
          <w:rPr>
            <w:rStyle w:val="Hyperlink"/>
            <w:rFonts w:cs="Arial"/>
            <w:sz w:val="15"/>
            <w:szCs w:val="15"/>
            <w:lang w:val="en-GB"/>
          </w:rPr>
          <w:t>http://ec.europa.eu/internal_market/consultations/2013/unfair-trading-practices/docs/contributions/registered-org/federacion-espanola-de-industrias-de-alimentacion-y-bebidas-fiab-2-annex_es.pdf</w:t>
        </w:r>
      </w:hyperlink>
    </w:p>
  </w:footnote>
  <w:footnote w:id="6">
    <w:p w14:paraId="5EF03ACC" w14:textId="13219F4B" w:rsidR="00ED63EA" w:rsidRPr="00D36F55" w:rsidRDefault="00BA43DC" w:rsidP="00055127">
      <w:pPr>
        <w:pStyle w:val="FootnoteText"/>
        <w:ind w:left="-567"/>
        <w:jc w:val="both"/>
        <w:rPr>
          <w:sz w:val="15"/>
          <w:szCs w:val="15"/>
          <w:lang w:val="en-GB"/>
        </w:rPr>
      </w:pPr>
      <w:r w:rsidRPr="00D36F55">
        <w:rPr>
          <w:rStyle w:val="FootnoteReference"/>
          <w:sz w:val="15"/>
          <w:szCs w:val="15"/>
        </w:rPr>
        <w:footnoteRef/>
      </w:r>
      <w:r w:rsidRPr="00D36F55">
        <w:rPr>
          <w:sz w:val="15"/>
          <w:szCs w:val="15"/>
          <w:lang w:val="en-GB"/>
        </w:rPr>
        <w:t xml:space="preserve"> </w:t>
      </w:r>
      <w:hyperlink r:id="rId2" w:history="1">
        <w:r w:rsidR="00ED63EA" w:rsidRPr="00D36F55">
          <w:rPr>
            <w:rStyle w:val="Hyperlink"/>
            <w:sz w:val="15"/>
            <w:szCs w:val="15"/>
            <w:lang w:val="en-GB"/>
          </w:rPr>
          <w:t>http://ec.europa.eu/environment/eussd/smgp/ef_pilots.htm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F51C1" w14:textId="77777777" w:rsidR="00CE5C1E" w:rsidRDefault="00CE5C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590"/>
    </w:tblGrid>
    <w:tr w:rsidR="00CE5C1E" w:rsidRPr="00CE5C1E" w14:paraId="53D22593" w14:textId="77777777" w:rsidTr="00CE5C1E">
      <w:tc>
        <w:tcPr>
          <w:tcW w:w="4605" w:type="dxa"/>
          <w:shd w:val="clear" w:color="auto" w:fill="auto"/>
        </w:tcPr>
        <w:p w14:paraId="03090800" w14:textId="365A7475" w:rsidR="00CE5C1E" w:rsidRPr="00CE5C1E" w:rsidRDefault="00CE5C1E" w:rsidP="00CE5C1E">
          <w:pPr>
            <w:pStyle w:val="Header"/>
            <w:jc w:val="right"/>
            <w:rPr>
              <w:rFonts w:cs="Arial"/>
              <w:sz w:val="18"/>
            </w:rPr>
          </w:pPr>
          <w:r w:rsidRPr="00CE5C1E">
            <w:rPr>
              <w:rFonts w:cs="Arial"/>
              <w:noProof/>
              <w:sz w:val="18"/>
            </w:rPr>
            <w:drawing>
              <wp:inline distT="0" distB="0" distL="0" distR="0" wp14:anchorId="473281FF" wp14:editId="01630250">
                <wp:extent cx="4114800" cy="8477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4605" w:type="dxa"/>
          <w:shd w:val="clear" w:color="auto" w:fill="auto"/>
        </w:tcPr>
        <w:p w14:paraId="4B337903" w14:textId="77777777" w:rsidR="00CE5C1E" w:rsidRPr="00CE5C1E" w:rsidRDefault="00CE5C1E" w:rsidP="00CE5C1E">
          <w:pPr>
            <w:pStyle w:val="Header"/>
            <w:jc w:val="right"/>
            <w:rPr>
              <w:rFonts w:cs="Arial"/>
              <w:sz w:val="18"/>
            </w:rPr>
          </w:pPr>
        </w:p>
        <w:p w14:paraId="3AF23A4C" w14:textId="77777777" w:rsidR="00CE5C1E" w:rsidRPr="00CE5C1E" w:rsidRDefault="00CE5C1E" w:rsidP="00CE5C1E">
          <w:pPr>
            <w:pStyle w:val="Header"/>
            <w:jc w:val="right"/>
            <w:rPr>
              <w:rFonts w:cs="Arial"/>
              <w:sz w:val="18"/>
            </w:rPr>
          </w:pPr>
        </w:p>
        <w:p w14:paraId="0C848AEC" w14:textId="79B34DB9" w:rsidR="00CE5C1E" w:rsidRPr="00CE5C1E" w:rsidRDefault="00CE5C1E" w:rsidP="00CE5C1E">
          <w:pPr>
            <w:pStyle w:val="Header"/>
            <w:jc w:val="right"/>
            <w:rPr>
              <w:rFonts w:cs="Arial"/>
              <w:sz w:val="18"/>
            </w:rPr>
          </w:pPr>
          <w:r w:rsidRPr="00CE5C1E">
            <w:rPr>
              <w:rFonts w:cs="Arial"/>
              <w:sz w:val="18"/>
            </w:rPr>
            <w:t>COMP/028/16E-Rev.1</w:t>
          </w:r>
        </w:p>
      </w:tc>
    </w:tr>
  </w:tbl>
  <w:p w14:paraId="7DAAA3A7" w14:textId="77777777" w:rsidR="000668A7" w:rsidRPr="00CE5C1E" w:rsidRDefault="000668A7" w:rsidP="00CE5C1E">
    <w:pPr>
      <w:pStyle w:val="Header"/>
      <w:jc w:val="right"/>
      <w:rPr>
        <w:rFonts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590"/>
    </w:tblGrid>
    <w:tr w:rsidR="00CE5C1E" w:rsidRPr="00CE5C1E" w14:paraId="7187DFE0" w14:textId="77777777" w:rsidTr="00CE5C1E">
      <w:tc>
        <w:tcPr>
          <w:tcW w:w="4605" w:type="dxa"/>
          <w:shd w:val="clear" w:color="auto" w:fill="auto"/>
        </w:tcPr>
        <w:p w14:paraId="5F7DF2F8" w14:textId="35D6E6B1" w:rsidR="00CE5C1E" w:rsidRPr="00CE5C1E" w:rsidRDefault="00CE5C1E" w:rsidP="00CE5C1E">
          <w:pPr>
            <w:pStyle w:val="Header"/>
            <w:jc w:val="right"/>
            <w:rPr>
              <w:rFonts w:cs="Arial"/>
              <w:sz w:val="18"/>
            </w:rPr>
          </w:pPr>
          <w:r w:rsidRPr="00CE5C1E">
            <w:rPr>
              <w:rFonts w:cs="Arial"/>
              <w:noProof/>
              <w:sz w:val="18"/>
            </w:rPr>
            <w:drawing>
              <wp:inline distT="0" distB="0" distL="0" distR="0" wp14:anchorId="105CD6B1" wp14:editId="5760A35C">
                <wp:extent cx="4114800" cy="16859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4605" w:type="dxa"/>
          <w:shd w:val="clear" w:color="auto" w:fill="auto"/>
        </w:tcPr>
        <w:p w14:paraId="7BDBE397" w14:textId="77777777" w:rsidR="00CE5C1E" w:rsidRPr="00CE5C1E" w:rsidRDefault="00CE5C1E" w:rsidP="00CE5C1E">
          <w:pPr>
            <w:pStyle w:val="Header"/>
            <w:jc w:val="right"/>
            <w:rPr>
              <w:rFonts w:cs="Arial"/>
              <w:sz w:val="18"/>
            </w:rPr>
          </w:pPr>
        </w:p>
        <w:p w14:paraId="32B8997E" w14:textId="77777777" w:rsidR="00CE5C1E" w:rsidRPr="00CE5C1E" w:rsidRDefault="00CE5C1E" w:rsidP="00CE5C1E">
          <w:pPr>
            <w:pStyle w:val="Header"/>
            <w:jc w:val="right"/>
            <w:rPr>
              <w:rFonts w:cs="Arial"/>
              <w:sz w:val="18"/>
            </w:rPr>
          </w:pPr>
        </w:p>
        <w:p w14:paraId="7DDF1079" w14:textId="6EE5454C" w:rsidR="00CE5C1E" w:rsidRPr="00CE5C1E" w:rsidRDefault="00CE5C1E" w:rsidP="00CE5C1E">
          <w:pPr>
            <w:pStyle w:val="Header"/>
            <w:jc w:val="right"/>
            <w:rPr>
              <w:rFonts w:cs="Arial"/>
              <w:sz w:val="18"/>
            </w:rPr>
          </w:pPr>
          <w:r w:rsidRPr="00CE5C1E">
            <w:rPr>
              <w:rFonts w:cs="Arial"/>
              <w:sz w:val="18"/>
            </w:rPr>
            <w:t>COMP/028/16E-Rev.1</w:t>
          </w:r>
        </w:p>
      </w:tc>
    </w:tr>
  </w:tbl>
  <w:p w14:paraId="2181D351" w14:textId="77777777" w:rsidR="004573B0" w:rsidRPr="00CE5C1E" w:rsidRDefault="004573B0" w:rsidP="00CE5C1E">
    <w:pPr>
      <w:pStyle w:val="Header"/>
      <w:jc w:val="right"/>
      <w:rPr>
        <w:rFonts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E05"/>
    <w:multiLevelType w:val="hybridMultilevel"/>
    <w:tmpl w:val="75C69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5717F7"/>
    <w:multiLevelType w:val="hybridMultilevel"/>
    <w:tmpl w:val="ABF0CA60"/>
    <w:lvl w:ilvl="0" w:tplc="080C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
    <w:nsid w:val="080D1181"/>
    <w:multiLevelType w:val="hybridMultilevel"/>
    <w:tmpl w:val="EDD4A5F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nsid w:val="082054E3"/>
    <w:multiLevelType w:val="hybridMultilevel"/>
    <w:tmpl w:val="BC4C2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93A323A"/>
    <w:multiLevelType w:val="hybridMultilevel"/>
    <w:tmpl w:val="2F88FA32"/>
    <w:lvl w:ilvl="0" w:tplc="36C82664">
      <w:start w:val="1"/>
      <w:numFmt w:val="decimal"/>
      <w:pStyle w:val="Heading2"/>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5">
    <w:nsid w:val="0BE45C26"/>
    <w:multiLevelType w:val="hybridMultilevel"/>
    <w:tmpl w:val="42C2884A"/>
    <w:lvl w:ilvl="0" w:tplc="E9982154">
      <w:start w:val="1"/>
      <w:numFmt w:val="bullet"/>
      <w:lvlText w:val="-"/>
      <w:lvlJc w:val="left"/>
      <w:pPr>
        <w:ind w:left="360" w:hanging="360"/>
      </w:pPr>
      <w:rPr>
        <w:rFonts w:ascii="Courier New" w:hAnsi="Courier New" w:hint="default"/>
      </w:rPr>
    </w:lvl>
    <w:lvl w:ilvl="1" w:tplc="E9982154">
      <w:start w:val="1"/>
      <w:numFmt w:val="bullet"/>
      <w:lvlText w:val="-"/>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nsid w:val="22C75674"/>
    <w:multiLevelType w:val="hybridMultilevel"/>
    <w:tmpl w:val="EDD4A5F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
    <w:nsid w:val="2A7A4E33"/>
    <w:multiLevelType w:val="hybridMultilevel"/>
    <w:tmpl w:val="8550B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2F348F0"/>
    <w:multiLevelType w:val="hybridMultilevel"/>
    <w:tmpl w:val="E402A1E6"/>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nsid w:val="33520AA8"/>
    <w:multiLevelType w:val="hybridMultilevel"/>
    <w:tmpl w:val="185273A2"/>
    <w:lvl w:ilvl="0" w:tplc="080C000F">
      <w:start w:val="1"/>
      <w:numFmt w:val="decimal"/>
      <w:lvlText w:val="%1."/>
      <w:lvlJc w:val="left"/>
      <w:pPr>
        <w:ind w:left="5888" w:hanging="360"/>
      </w:pPr>
    </w:lvl>
    <w:lvl w:ilvl="1" w:tplc="08090019">
      <w:start w:val="1"/>
      <w:numFmt w:val="lowerLetter"/>
      <w:lvlText w:val="%2."/>
      <w:lvlJc w:val="left"/>
      <w:pPr>
        <w:ind w:left="4002" w:hanging="360"/>
      </w:pPr>
    </w:lvl>
    <w:lvl w:ilvl="2" w:tplc="0809001B">
      <w:start w:val="1"/>
      <w:numFmt w:val="lowerRoman"/>
      <w:lvlText w:val="%3."/>
      <w:lvlJc w:val="right"/>
      <w:pPr>
        <w:ind w:left="4722" w:hanging="180"/>
      </w:pPr>
    </w:lvl>
    <w:lvl w:ilvl="3" w:tplc="0809000F">
      <w:start w:val="1"/>
      <w:numFmt w:val="decimal"/>
      <w:lvlText w:val="%4."/>
      <w:lvlJc w:val="left"/>
      <w:pPr>
        <w:ind w:left="5442" w:hanging="360"/>
      </w:pPr>
    </w:lvl>
    <w:lvl w:ilvl="4" w:tplc="08090019">
      <w:start w:val="1"/>
      <w:numFmt w:val="lowerLetter"/>
      <w:lvlText w:val="%5."/>
      <w:lvlJc w:val="left"/>
      <w:pPr>
        <w:ind w:left="6162" w:hanging="360"/>
      </w:pPr>
    </w:lvl>
    <w:lvl w:ilvl="5" w:tplc="0809001B">
      <w:start w:val="1"/>
      <w:numFmt w:val="lowerRoman"/>
      <w:lvlText w:val="%6."/>
      <w:lvlJc w:val="right"/>
      <w:pPr>
        <w:ind w:left="6882" w:hanging="180"/>
      </w:pPr>
    </w:lvl>
    <w:lvl w:ilvl="6" w:tplc="0809000F">
      <w:start w:val="1"/>
      <w:numFmt w:val="decimal"/>
      <w:lvlText w:val="%7."/>
      <w:lvlJc w:val="left"/>
      <w:pPr>
        <w:ind w:left="7602" w:hanging="360"/>
      </w:pPr>
    </w:lvl>
    <w:lvl w:ilvl="7" w:tplc="08090019">
      <w:start w:val="1"/>
      <w:numFmt w:val="lowerLetter"/>
      <w:lvlText w:val="%8."/>
      <w:lvlJc w:val="left"/>
      <w:pPr>
        <w:ind w:left="8322" w:hanging="360"/>
      </w:pPr>
    </w:lvl>
    <w:lvl w:ilvl="8" w:tplc="0809001B">
      <w:start w:val="1"/>
      <w:numFmt w:val="lowerRoman"/>
      <w:lvlText w:val="%9."/>
      <w:lvlJc w:val="right"/>
      <w:pPr>
        <w:ind w:left="9042" w:hanging="180"/>
      </w:pPr>
    </w:lvl>
  </w:abstractNum>
  <w:abstractNum w:abstractNumId="10">
    <w:nsid w:val="37B30016"/>
    <w:multiLevelType w:val="hybridMultilevel"/>
    <w:tmpl w:val="3C04AE52"/>
    <w:lvl w:ilvl="0" w:tplc="11DEEE5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171666"/>
    <w:multiLevelType w:val="hybridMultilevel"/>
    <w:tmpl w:val="EC60B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B4D2E9F"/>
    <w:multiLevelType w:val="hybridMultilevel"/>
    <w:tmpl w:val="71A8B5F4"/>
    <w:lvl w:ilvl="0" w:tplc="0809000F">
      <w:start w:val="1"/>
      <w:numFmt w:val="decimal"/>
      <w:lvlText w:val="%1."/>
      <w:lvlJc w:val="left"/>
      <w:pPr>
        <w:ind w:left="360" w:hanging="360"/>
      </w:pPr>
    </w:lvl>
    <w:lvl w:ilvl="1" w:tplc="04100019" w:tentative="1">
      <w:start w:val="1"/>
      <w:numFmt w:val="lowerLetter"/>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13">
    <w:nsid w:val="4E7F21DA"/>
    <w:multiLevelType w:val="hybridMultilevel"/>
    <w:tmpl w:val="185273A2"/>
    <w:lvl w:ilvl="0" w:tplc="080C000F">
      <w:start w:val="1"/>
      <w:numFmt w:val="decimal"/>
      <w:lvlText w:val="%1."/>
      <w:lvlJc w:val="left"/>
      <w:pPr>
        <w:ind w:left="360" w:hanging="360"/>
      </w:pPr>
    </w:lvl>
    <w:lvl w:ilvl="1" w:tplc="08090019">
      <w:start w:val="1"/>
      <w:numFmt w:val="lowerLetter"/>
      <w:lvlText w:val="%2."/>
      <w:lvlJc w:val="left"/>
      <w:pPr>
        <w:ind w:left="-1526" w:hanging="360"/>
      </w:pPr>
    </w:lvl>
    <w:lvl w:ilvl="2" w:tplc="0809001B">
      <w:start w:val="1"/>
      <w:numFmt w:val="lowerRoman"/>
      <w:lvlText w:val="%3."/>
      <w:lvlJc w:val="right"/>
      <w:pPr>
        <w:ind w:left="-806" w:hanging="180"/>
      </w:pPr>
    </w:lvl>
    <w:lvl w:ilvl="3" w:tplc="0809000F">
      <w:start w:val="1"/>
      <w:numFmt w:val="decimal"/>
      <w:lvlText w:val="%4."/>
      <w:lvlJc w:val="left"/>
      <w:pPr>
        <w:ind w:left="-86" w:hanging="360"/>
      </w:pPr>
    </w:lvl>
    <w:lvl w:ilvl="4" w:tplc="08090019">
      <w:start w:val="1"/>
      <w:numFmt w:val="lowerLetter"/>
      <w:lvlText w:val="%5."/>
      <w:lvlJc w:val="left"/>
      <w:pPr>
        <w:ind w:left="634" w:hanging="360"/>
      </w:pPr>
    </w:lvl>
    <w:lvl w:ilvl="5" w:tplc="0809001B">
      <w:start w:val="1"/>
      <w:numFmt w:val="lowerRoman"/>
      <w:lvlText w:val="%6."/>
      <w:lvlJc w:val="right"/>
      <w:pPr>
        <w:ind w:left="1354" w:hanging="180"/>
      </w:pPr>
    </w:lvl>
    <w:lvl w:ilvl="6" w:tplc="0809000F">
      <w:start w:val="1"/>
      <w:numFmt w:val="decimal"/>
      <w:lvlText w:val="%7."/>
      <w:lvlJc w:val="left"/>
      <w:pPr>
        <w:ind w:left="2074" w:hanging="360"/>
      </w:pPr>
    </w:lvl>
    <w:lvl w:ilvl="7" w:tplc="08090019">
      <w:start w:val="1"/>
      <w:numFmt w:val="lowerLetter"/>
      <w:lvlText w:val="%8."/>
      <w:lvlJc w:val="left"/>
      <w:pPr>
        <w:ind w:left="2794" w:hanging="360"/>
      </w:pPr>
    </w:lvl>
    <w:lvl w:ilvl="8" w:tplc="0809001B">
      <w:start w:val="1"/>
      <w:numFmt w:val="lowerRoman"/>
      <w:lvlText w:val="%9."/>
      <w:lvlJc w:val="right"/>
      <w:pPr>
        <w:ind w:left="3514" w:hanging="180"/>
      </w:pPr>
    </w:lvl>
  </w:abstractNum>
  <w:abstractNum w:abstractNumId="14">
    <w:nsid w:val="4F524A90"/>
    <w:multiLevelType w:val="hybridMultilevel"/>
    <w:tmpl w:val="71A2F66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nsid w:val="615B3545"/>
    <w:multiLevelType w:val="hybridMultilevel"/>
    <w:tmpl w:val="AA96D10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3EB7B4F"/>
    <w:multiLevelType w:val="hybridMultilevel"/>
    <w:tmpl w:val="A32673A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7B007E7C"/>
    <w:multiLevelType w:val="hybridMultilevel"/>
    <w:tmpl w:val="21E824DA"/>
    <w:lvl w:ilvl="0" w:tplc="96E2C46E">
      <w:start w:val="13"/>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E1C3B7C"/>
    <w:multiLevelType w:val="hybridMultilevel"/>
    <w:tmpl w:val="2A36D188"/>
    <w:lvl w:ilvl="0" w:tplc="080C0013">
      <w:start w:val="1"/>
      <w:numFmt w:val="upperRoman"/>
      <w:lvlText w:val="%1."/>
      <w:lvlJc w:val="right"/>
      <w:pPr>
        <w:ind w:left="6171" w:hanging="360"/>
      </w:pPr>
    </w:lvl>
    <w:lvl w:ilvl="1" w:tplc="08090019">
      <w:start w:val="1"/>
      <w:numFmt w:val="lowerLetter"/>
      <w:lvlText w:val="%2."/>
      <w:lvlJc w:val="left"/>
      <w:pPr>
        <w:ind w:left="6891" w:hanging="360"/>
      </w:pPr>
    </w:lvl>
    <w:lvl w:ilvl="2" w:tplc="0809001B">
      <w:start w:val="1"/>
      <w:numFmt w:val="lowerRoman"/>
      <w:lvlText w:val="%3."/>
      <w:lvlJc w:val="right"/>
      <w:pPr>
        <w:ind w:left="7611" w:hanging="180"/>
      </w:pPr>
    </w:lvl>
    <w:lvl w:ilvl="3" w:tplc="0809000F">
      <w:start w:val="1"/>
      <w:numFmt w:val="decimal"/>
      <w:lvlText w:val="%4."/>
      <w:lvlJc w:val="left"/>
      <w:pPr>
        <w:ind w:left="8331" w:hanging="360"/>
      </w:pPr>
    </w:lvl>
    <w:lvl w:ilvl="4" w:tplc="08090019">
      <w:start w:val="1"/>
      <w:numFmt w:val="lowerLetter"/>
      <w:lvlText w:val="%5."/>
      <w:lvlJc w:val="left"/>
      <w:pPr>
        <w:ind w:left="9051" w:hanging="360"/>
      </w:pPr>
    </w:lvl>
    <w:lvl w:ilvl="5" w:tplc="0809001B">
      <w:start w:val="1"/>
      <w:numFmt w:val="lowerRoman"/>
      <w:lvlText w:val="%6."/>
      <w:lvlJc w:val="right"/>
      <w:pPr>
        <w:ind w:left="9771" w:hanging="180"/>
      </w:pPr>
    </w:lvl>
    <w:lvl w:ilvl="6" w:tplc="0809000F">
      <w:start w:val="1"/>
      <w:numFmt w:val="decimal"/>
      <w:lvlText w:val="%7."/>
      <w:lvlJc w:val="left"/>
      <w:pPr>
        <w:ind w:left="10491" w:hanging="360"/>
      </w:pPr>
    </w:lvl>
    <w:lvl w:ilvl="7" w:tplc="08090019">
      <w:start w:val="1"/>
      <w:numFmt w:val="lowerLetter"/>
      <w:lvlText w:val="%8."/>
      <w:lvlJc w:val="left"/>
      <w:pPr>
        <w:ind w:left="11211" w:hanging="360"/>
      </w:pPr>
    </w:lvl>
    <w:lvl w:ilvl="8" w:tplc="0809001B">
      <w:start w:val="1"/>
      <w:numFmt w:val="lowerRoman"/>
      <w:lvlText w:val="%9."/>
      <w:lvlJc w:val="right"/>
      <w:pPr>
        <w:ind w:left="11931" w:hanging="18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4"/>
  </w:num>
  <w:num w:numId="10">
    <w:abstractNumId w:val="1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0"/>
  </w:num>
  <w:num w:numId="17">
    <w:abstractNumId w:val="15"/>
  </w:num>
  <w:num w:numId="18">
    <w:abstractNumId w:val="12"/>
  </w:num>
  <w:num w:numId="19">
    <w:abstractNumId w:val="17"/>
  </w:num>
  <w:num w:numId="20">
    <w:abstractNumId w:val="3"/>
  </w:num>
  <w:num w:numId="21">
    <w:abstractNumId w:val="5"/>
  </w:num>
  <w:num w:numId="22">
    <w:abstractNumId w:val="3"/>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5EE"/>
    <w:rsid w:val="00004065"/>
    <w:rsid w:val="00013CDF"/>
    <w:rsid w:val="0001757D"/>
    <w:rsid w:val="00022ECE"/>
    <w:rsid w:val="0003617D"/>
    <w:rsid w:val="00042B33"/>
    <w:rsid w:val="00045445"/>
    <w:rsid w:val="00045EB1"/>
    <w:rsid w:val="000548B4"/>
    <w:rsid w:val="00055127"/>
    <w:rsid w:val="00065EA5"/>
    <w:rsid w:val="000668A7"/>
    <w:rsid w:val="00080293"/>
    <w:rsid w:val="00081126"/>
    <w:rsid w:val="000834DB"/>
    <w:rsid w:val="000901B9"/>
    <w:rsid w:val="00091B35"/>
    <w:rsid w:val="000A1342"/>
    <w:rsid w:val="000B7341"/>
    <w:rsid w:val="000C3A17"/>
    <w:rsid w:val="000D51EE"/>
    <w:rsid w:val="000E3E66"/>
    <w:rsid w:val="000F661E"/>
    <w:rsid w:val="00101D91"/>
    <w:rsid w:val="00104B3E"/>
    <w:rsid w:val="00105539"/>
    <w:rsid w:val="00106DED"/>
    <w:rsid w:val="00110143"/>
    <w:rsid w:val="0011568E"/>
    <w:rsid w:val="00127005"/>
    <w:rsid w:val="00137420"/>
    <w:rsid w:val="00137BCC"/>
    <w:rsid w:val="00141B0E"/>
    <w:rsid w:val="00146FF2"/>
    <w:rsid w:val="00155B84"/>
    <w:rsid w:val="00167CD4"/>
    <w:rsid w:val="001745C2"/>
    <w:rsid w:val="00186F26"/>
    <w:rsid w:val="00190397"/>
    <w:rsid w:val="001A12AA"/>
    <w:rsid w:val="001A54D6"/>
    <w:rsid w:val="001D1A7E"/>
    <w:rsid w:val="001E5312"/>
    <w:rsid w:val="001F16E8"/>
    <w:rsid w:val="001F2F09"/>
    <w:rsid w:val="002047DB"/>
    <w:rsid w:val="00210F08"/>
    <w:rsid w:val="002128E4"/>
    <w:rsid w:val="0023116C"/>
    <w:rsid w:val="002355EE"/>
    <w:rsid w:val="00237EC7"/>
    <w:rsid w:val="002406A7"/>
    <w:rsid w:val="002712E3"/>
    <w:rsid w:val="00280C6E"/>
    <w:rsid w:val="00284541"/>
    <w:rsid w:val="00290CD4"/>
    <w:rsid w:val="002C1964"/>
    <w:rsid w:val="002D2B61"/>
    <w:rsid w:val="002D400A"/>
    <w:rsid w:val="00306C47"/>
    <w:rsid w:val="003070D9"/>
    <w:rsid w:val="00310A31"/>
    <w:rsid w:val="0031123E"/>
    <w:rsid w:val="003141AC"/>
    <w:rsid w:val="0032616A"/>
    <w:rsid w:val="00326673"/>
    <w:rsid w:val="0033163E"/>
    <w:rsid w:val="0034447C"/>
    <w:rsid w:val="00355735"/>
    <w:rsid w:val="00355850"/>
    <w:rsid w:val="00382EAF"/>
    <w:rsid w:val="00393E68"/>
    <w:rsid w:val="0039548E"/>
    <w:rsid w:val="003A7777"/>
    <w:rsid w:val="003A79BD"/>
    <w:rsid w:val="003B7658"/>
    <w:rsid w:val="003B7FBF"/>
    <w:rsid w:val="003C28C3"/>
    <w:rsid w:val="003C72D4"/>
    <w:rsid w:val="003E1DC4"/>
    <w:rsid w:val="003F52E9"/>
    <w:rsid w:val="003F7AAE"/>
    <w:rsid w:val="00411CBB"/>
    <w:rsid w:val="00415006"/>
    <w:rsid w:val="004176FA"/>
    <w:rsid w:val="0042572B"/>
    <w:rsid w:val="00435F35"/>
    <w:rsid w:val="0044161A"/>
    <w:rsid w:val="0045411B"/>
    <w:rsid w:val="004573B0"/>
    <w:rsid w:val="004702E9"/>
    <w:rsid w:val="0047170D"/>
    <w:rsid w:val="004770DA"/>
    <w:rsid w:val="00480BA7"/>
    <w:rsid w:val="00481562"/>
    <w:rsid w:val="00482405"/>
    <w:rsid w:val="004A1093"/>
    <w:rsid w:val="004A3540"/>
    <w:rsid w:val="004B0205"/>
    <w:rsid w:val="004B7363"/>
    <w:rsid w:val="004C5A1C"/>
    <w:rsid w:val="004D02EF"/>
    <w:rsid w:val="004D3110"/>
    <w:rsid w:val="00505758"/>
    <w:rsid w:val="005164F4"/>
    <w:rsid w:val="00530AEB"/>
    <w:rsid w:val="00536F29"/>
    <w:rsid w:val="0054240E"/>
    <w:rsid w:val="00542A12"/>
    <w:rsid w:val="00544B2E"/>
    <w:rsid w:val="00561CA4"/>
    <w:rsid w:val="00563588"/>
    <w:rsid w:val="00565567"/>
    <w:rsid w:val="005666AE"/>
    <w:rsid w:val="005B516B"/>
    <w:rsid w:val="005C69A5"/>
    <w:rsid w:val="005D4A45"/>
    <w:rsid w:val="005D79B5"/>
    <w:rsid w:val="005E0075"/>
    <w:rsid w:val="005E35DB"/>
    <w:rsid w:val="005E46D6"/>
    <w:rsid w:val="005F3C4F"/>
    <w:rsid w:val="00612CA5"/>
    <w:rsid w:val="0064727B"/>
    <w:rsid w:val="00647489"/>
    <w:rsid w:val="00650758"/>
    <w:rsid w:val="00660745"/>
    <w:rsid w:val="006619CA"/>
    <w:rsid w:val="006705BE"/>
    <w:rsid w:val="00672C9A"/>
    <w:rsid w:val="00677D7A"/>
    <w:rsid w:val="00684E05"/>
    <w:rsid w:val="006872BC"/>
    <w:rsid w:val="00693FD7"/>
    <w:rsid w:val="006B040B"/>
    <w:rsid w:val="006B170E"/>
    <w:rsid w:val="006B339B"/>
    <w:rsid w:val="006E1587"/>
    <w:rsid w:val="006E750A"/>
    <w:rsid w:val="006F0DEC"/>
    <w:rsid w:val="006F5BBC"/>
    <w:rsid w:val="00720D68"/>
    <w:rsid w:val="007241C8"/>
    <w:rsid w:val="00725763"/>
    <w:rsid w:val="007342F5"/>
    <w:rsid w:val="00745FD2"/>
    <w:rsid w:val="00763A9B"/>
    <w:rsid w:val="0078240E"/>
    <w:rsid w:val="00795E40"/>
    <w:rsid w:val="007A6BA6"/>
    <w:rsid w:val="007C4892"/>
    <w:rsid w:val="007C5292"/>
    <w:rsid w:val="007D329C"/>
    <w:rsid w:val="007F055C"/>
    <w:rsid w:val="007F58F7"/>
    <w:rsid w:val="00802B46"/>
    <w:rsid w:val="0080586B"/>
    <w:rsid w:val="00805B61"/>
    <w:rsid w:val="0080658A"/>
    <w:rsid w:val="0080768F"/>
    <w:rsid w:val="00814566"/>
    <w:rsid w:val="008226CB"/>
    <w:rsid w:val="0084425B"/>
    <w:rsid w:val="00856AD7"/>
    <w:rsid w:val="00862957"/>
    <w:rsid w:val="00871A81"/>
    <w:rsid w:val="0088283C"/>
    <w:rsid w:val="00884119"/>
    <w:rsid w:val="008966D8"/>
    <w:rsid w:val="00897C09"/>
    <w:rsid w:val="008A506B"/>
    <w:rsid w:val="008A7C08"/>
    <w:rsid w:val="008B5406"/>
    <w:rsid w:val="008C33DF"/>
    <w:rsid w:val="008E2C6C"/>
    <w:rsid w:val="008E50B0"/>
    <w:rsid w:val="008E63F4"/>
    <w:rsid w:val="008F5B43"/>
    <w:rsid w:val="00915E42"/>
    <w:rsid w:val="009171BF"/>
    <w:rsid w:val="0094347C"/>
    <w:rsid w:val="009602BB"/>
    <w:rsid w:val="00980F86"/>
    <w:rsid w:val="009900E3"/>
    <w:rsid w:val="00990248"/>
    <w:rsid w:val="009A682E"/>
    <w:rsid w:val="009A7E50"/>
    <w:rsid w:val="009B3E4E"/>
    <w:rsid w:val="009B4143"/>
    <w:rsid w:val="009C05B8"/>
    <w:rsid w:val="009C10B6"/>
    <w:rsid w:val="009E207B"/>
    <w:rsid w:val="009F04E9"/>
    <w:rsid w:val="009F6560"/>
    <w:rsid w:val="00A03369"/>
    <w:rsid w:val="00A053CB"/>
    <w:rsid w:val="00A23308"/>
    <w:rsid w:val="00A31AF9"/>
    <w:rsid w:val="00A365D1"/>
    <w:rsid w:val="00A512B3"/>
    <w:rsid w:val="00A556F2"/>
    <w:rsid w:val="00A64E1D"/>
    <w:rsid w:val="00A90916"/>
    <w:rsid w:val="00A90AAB"/>
    <w:rsid w:val="00A91E8D"/>
    <w:rsid w:val="00A93777"/>
    <w:rsid w:val="00AA05FA"/>
    <w:rsid w:val="00AA2D2A"/>
    <w:rsid w:val="00AD1CD8"/>
    <w:rsid w:val="00AE158E"/>
    <w:rsid w:val="00AE5D42"/>
    <w:rsid w:val="00B066F4"/>
    <w:rsid w:val="00B10A1E"/>
    <w:rsid w:val="00B31C3E"/>
    <w:rsid w:val="00B333CF"/>
    <w:rsid w:val="00B364FB"/>
    <w:rsid w:val="00B44965"/>
    <w:rsid w:val="00B44E70"/>
    <w:rsid w:val="00B45014"/>
    <w:rsid w:val="00B54DF0"/>
    <w:rsid w:val="00B67710"/>
    <w:rsid w:val="00B82E49"/>
    <w:rsid w:val="00BA43DC"/>
    <w:rsid w:val="00BB38C3"/>
    <w:rsid w:val="00BD745F"/>
    <w:rsid w:val="00C05E06"/>
    <w:rsid w:val="00C64183"/>
    <w:rsid w:val="00C730C0"/>
    <w:rsid w:val="00C73AC0"/>
    <w:rsid w:val="00C761C0"/>
    <w:rsid w:val="00C76405"/>
    <w:rsid w:val="00C81BE0"/>
    <w:rsid w:val="00C845CE"/>
    <w:rsid w:val="00CA5EDD"/>
    <w:rsid w:val="00CB4C54"/>
    <w:rsid w:val="00CC2A03"/>
    <w:rsid w:val="00CC7737"/>
    <w:rsid w:val="00CD693E"/>
    <w:rsid w:val="00CE5C1E"/>
    <w:rsid w:val="00CF3EC3"/>
    <w:rsid w:val="00CF405D"/>
    <w:rsid w:val="00D005CC"/>
    <w:rsid w:val="00D00F7A"/>
    <w:rsid w:val="00D10B98"/>
    <w:rsid w:val="00D1612F"/>
    <w:rsid w:val="00D1705B"/>
    <w:rsid w:val="00D25DBF"/>
    <w:rsid w:val="00D36F55"/>
    <w:rsid w:val="00D5679C"/>
    <w:rsid w:val="00D64D91"/>
    <w:rsid w:val="00D728F6"/>
    <w:rsid w:val="00D87520"/>
    <w:rsid w:val="00D93D0E"/>
    <w:rsid w:val="00D943E5"/>
    <w:rsid w:val="00D97CC6"/>
    <w:rsid w:val="00DB5F2B"/>
    <w:rsid w:val="00DC2A5B"/>
    <w:rsid w:val="00DC3DB6"/>
    <w:rsid w:val="00DC5E4F"/>
    <w:rsid w:val="00DD0946"/>
    <w:rsid w:val="00DE6F9B"/>
    <w:rsid w:val="00E2009B"/>
    <w:rsid w:val="00E2673B"/>
    <w:rsid w:val="00E3660B"/>
    <w:rsid w:val="00E436D7"/>
    <w:rsid w:val="00E449D7"/>
    <w:rsid w:val="00E60DFC"/>
    <w:rsid w:val="00E65B6F"/>
    <w:rsid w:val="00E67F3C"/>
    <w:rsid w:val="00E73D51"/>
    <w:rsid w:val="00E87D4A"/>
    <w:rsid w:val="00E95DB4"/>
    <w:rsid w:val="00EA343A"/>
    <w:rsid w:val="00EA5727"/>
    <w:rsid w:val="00EB3FC3"/>
    <w:rsid w:val="00EC403B"/>
    <w:rsid w:val="00EC4F76"/>
    <w:rsid w:val="00ED63EA"/>
    <w:rsid w:val="00EE0EA7"/>
    <w:rsid w:val="00EF1235"/>
    <w:rsid w:val="00EF2C77"/>
    <w:rsid w:val="00EF73E6"/>
    <w:rsid w:val="00F000D4"/>
    <w:rsid w:val="00F03858"/>
    <w:rsid w:val="00F1193B"/>
    <w:rsid w:val="00F142BD"/>
    <w:rsid w:val="00F213A0"/>
    <w:rsid w:val="00F24841"/>
    <w:rsid w:val="00F25036"/>
    <w:rsid w:val="00F26492"/>
    <w:rsid w:val="00F30C39"/>
    <w:rsid w:val="00F34E5E"/>
    <w:rsid w:val="00F40DD1"/>
    <w:rsid w:val="00F41AE6"/>
    <w:rsid w:val="00F55AEE"/>
    <w:rsid w:val="00F61924"/>
    <w:rsid w:val="00F7139E"/>
    <w:rsid w:val="00F905AB"/>
    <w:rsid w:val="00F93B17"/>
    <w:rsid w:val="00FA3C5A"/>
    <w:rsid w:val="00FA5D15"/>
    <w:rsid w:val="00FA69C3"/>
    <w:rsid w:val="00FB488A"/>
    <w:rsid w:val="00FC340C"/>
    <w:rsid w:val="00FE03FB"/>
    <w:rsid w:val="00FF05E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FD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3CB"/>
    <w:pPr>
      <w:spacing w:after="0" w:line="240" w:lineRule="auto"/>
    </w:pPr>
    <w:rPr>
      <w:rFonts w:ascii="Arial" w:eastAsia="Calibri" w:hAnsi="Arial" w:cs="Times New Roman"/>
      <w:szCs w:val="20"/>
      <w:lang w:val="fr-BE" w:eastAsia="fr-BE"/>
    </w:rPr>
  </w:style>
  <w:style w:type="paragraph" w:styleId="Heading1">
    <w:name w:val="heading 1"/>
    <w:basedOn w:val="Normal"/>
    <w:next w:val="Normal"/>
    <w:link w:val="Heading1Char"/>
    <w:uiPriority w:val="9"/>
    <w:qFormat/>
    <w:rsid w:val="00B44E70"/>
    <w:pPr>
      <w:keepNext/>
      <w:outlineLvl w:val="0"/>
    </w:pPr>
    <w:rPr>
      <w:rFonts w:eastAsia="Times New Roman"/>
      <w:b/>
      <w:bCs/>
      <w:color w:val="0D1957"/>
      <w:kern w:val="32"/>
      <w:sz w:val="28"/>
      <w:szCs w:val="32"/>
    </w:rPr>
  </w:style>
  <w:style w:type="paragraph" w:styleId="Heading2">
    <w:name w:val="heading 2"/>
    <w:basedOn w:val="Normal"/>
    <w:next w:val="Normal"/>
    <w:link w:val="Heading2Char"/>
    <w:uiPriority w:val="9"/>
    <w:unhideWhenUsed/>
    <w:qFormat/>
    <w:rsid w:val="00B44E70"/>
    <w:pPr>
      <w:keepNext/>
      <w:numPr>
        <w:numId w:val="2"/>
      </w:numPr>
      <w:ind w:left="360"/>
      <w:outlineLvl w:val="1"/>
    </w:pPr>
    <w:rPr>
      <w:rFonts w:eastAsia="Times New Roman"/>
      <w:b/>
      <w:bCs/>
      <w:iCs/>
      <w:color w:val="005A2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355EE"/>
    <w:rPr>
      <w:sz w:val="16"/>
      <w:szCs w:val="16"/>
    </w:rPr>
  </w:style>
  <w:style w:type="paragraph" w:styleId="CommentText">
    <w:name w:val="annotation text"/>
    <w:basedOn w:val="Normal"/>
    <w:link w:val="CommentTextChar"/>
    <w:uiPriority w:val="99"/>
    <w:semiHidden/>
    <w:unhideWhenUsed/>
    <w:rsid w:val="002355EE"/>
    <w:rPr>
      <w:sz w:val="20"/>
    </w:rPr>
  </w:style>
  <w:style w:type="character" w:customStyle="1" w:styleId="CommentTextChar">
    <w:name w:val="Comment Text Char"/>
    <w:basedOn w:val="DefaultParagraphFont"/>
    <w:link w:val="CommentText"/>
    <w:uiPriority w:val="99"/>
    <w:semiHidden/>
    <w:rsid w:val="002355EE"/>
    <w:rPr>
      <w:sz w:val="20"/>
      <w:szCs w:val="20"/>
    </w:rPr>
  </w:style>
  <w:style w:type="paragraph" w:styleId="CommentSubject">
    <w:name w:val="annotation subject"/>
    <w:basedOn w:val="CommentText"/>
    <w:next w:val="CommentText"/>
    <w:link w:val="CommentSubjectChar"/>
    <w:uiPriority w:val="99"/>
    <w:semiHidden/>
    <w:unhideWhenUsed/>
    <w:rsid w:val="002355EE"/>
    <w:rPr>
      <w:b/>
      <w:bCs/>
    </w:rPr>
  </w:style>
  <w:style w:type="character" w:customStyle="1" w:styleId="CommentSubjectChar">
    <w:name w:val="Comment Subject Char"/>
    <w:basedOn w:val="CommentTextChar"/>
    <w:link w:val="CommentSubject"/>
    <w:uiPriority w:val="99"/>
    <w:semiHidden/>
    <w:rsid w:val="002355EE"/>
    <w:rPr>
      <w:b/>
      <w:bCs/>
      <w:sz w:val="20"/>
      <w:szCs w:val="20"/>
    </w:rPr>
  </w:style>
  <w:style w:type="paragraph" w:styleId="BalloonText">
    <w:name w:val="Balloon Text"/>
    <w:basedOn w:val="Normal"/>
    <w:link w:val="BalloonTextChar"/>
    <w:uiPriority w:val="99"/>
    <w:semiHidden/>
    <w:unhideWhenUsed/>
    <w:rsid w:val="002355EE"/>
    <w:rPr>
      <w:rFonts w:ascii="Tahoma" w:hAnsi="Tahoma" w:cs="Tahoma"/>
      <w:sz w:val="16"/>
      <w:szCs w:val="16"/>
    </w:rPr>
  </w:style>
  <w:style w:type="character" w:customStyle="1" w:styleId="BalloonTextChar">
    <w:name w:val="Balloon Text Char"/>
    <w:basedOn w:val="DefaultParagraphFont"/>
    <w:link w:val="BalloonText"/>
    <w:uiPriority w:val="99"/>
    <w:semiHidden/>
    <w:rsid w:val="002355EE"/>
    <w:rPr>
      <w:rFonts w:ascii="Tahoma" w:hAnsi="Tahoma" w:cs="Tahoma"/>
      <w:sz w:val="16"/>
      <w:szCs w:val="16"/>
    </w:rPr>
  </w:style>
  <w:style w:type="paragraph" w:styleId="ListParagraph">
    <w:name w:val="List Paragraph"/>
    <w:basedOn w:val="Normal"/>
    <w:uiPriority w:val="34"/>
    <w:qFormat/>
    <w:rsid w:val="003A7777"/>
    <w:pPr>
      <w:ind w:left="720"/>
      <w:contextualSpacing/>
    </w:pPr>
  </w:style>
  <w:style w:type="paragraph" w:styleId="Header">
    <w:name w:val="header"/>
    <w:basedOn w:val="Normal"/>
    <w:link w:val="HeaderChar"/>
    <w:uiPriority w:val="99"/>
    <w:unhideWhenUsed/>
    <w:rsid w:val="00814566"/>
    <w:pPr>
      <w:tabs>
        <w:tab w:val="center" w:pos="4536"/>
        <w:tab w:val="right" w:pos="9072"/>
      </w:tabs>
    </w:pPr>
  </w:style>
  <w:style w:type="character" w:customStyle="1" w:styleId="HeaderChar">
    <w:name w:val="Header Char"/>
    <w:basedOn w:val="DefaultParagraphFont"/>
    <w:link w:val="Header"/>
    <w:uiPriority w:val="99"/>
    <w:rsid w:val="00814566"/>
  </w:style>
  <w:style w:type="paragraph" w:styleId="Footer">
    <w:name w:val="footer"/>
    <w:basedOn w:val="Normal"/>
    <w:link w:val="FooterChar"/>
    <w:uiPriority w:val="99"/>
    <w:unhideWhenUsed/>
    <w:rsid w:val="00814566"/>
    <w:pPr>
      <w:tabs>
        <w:tab w:val="center" w:pos="4536"/>
        <w:tab w:val="right" w:pos="9072"/>
      </w:tabs>
    </w:pPr>
  </w:style>
  <w:style w:type="character" w:customStyle="1" w:styleId="FooterChar">
    <w:name w:val="Footer Char"/>
    <w:basedOn w:val="DefaultParagraphFont"/>
    <w:link w:val="Footer"/>
    <w:uiPriority w:val="99"/>
    <w:rsid w:val="00814566"/>
  </w:style>
  <w:style w:type="table" w:styleId="TableGrid">
    <w:name w:val="Table Grid"/>
    <w:basedOn w:val="TableNormal"/>
    <w:uiPriority w:val="59"/>
    <w:rsid w:val="00814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44E70"/>
    <w:rPr>
      <w:rFonts w:ascii="Arial" w:eastAsia="Times New Roman" w:hAnsi="Arial" w:cs="Times New Roman"/>
      <w:b/>
      <w:bCs/>
      <w:color w:val="0D1957"/>
      <w:kern w:val="32"/>
      <w:sz w:val="28"/>
      <w:szCs w:val="32"/>
      <w:lang w:val="fr-BE" w:eastAsia="fr-BE"/>
    </w:rPr>
  </w:style>
  <w:style w:type="character" w:customStyle="1" w:styleId="Heading2Char">
    <w:name w:val="Heading 2 Char"/>
    <w:basedOn w:val="DefaultParagraphFont"/>
    <w:link w:val="Heading2"/>
    <w:uiPriority w:val="9"/>
    <w:rsid w:val="00B44E70"/>
    <w:rPr>
      <w:rFonts w:ascii="Arial" w:eastAsia="Times New Roman" w:hAnsi="Arial" w:cs="Times New Roman"/>
      <w:b/>
      <w:bCs/>
      <w:iCs/>
      <w:color w:val="005A24"/>
      <w:sz w:val="24"/>
      <w:szCs w:val="28"/>
      <w:lang w:val="fr-BE" w:eastAsia="fr-BE"/>
    </w:rPr>
  </w:style>
  <w:style w:type="character" w:styleId="Hyperlink">
    <w:name w:val="Hyperlink"/>
    <w:basedOn w:val="DefaultParagraphFont"/>
    <w:uiPriority w:val="99"/>
    <w:unhideWhenUsed/>
    <w:rsid w:val="00B44E70"/>
    <w:rPr>
      <w:color w:val="0000FF" w:themeColor="hyperlink"/>
      <w:u w:val="single"/>
    </w:rPr>
  </w:style>
  <w:style w:type="paragraph" w:styleId="FootnoteText">
    <w:name w:val="footnote text"/>
    <w:basedOn w:val="Normal"/>
    <w:link w:val="FootnoteTextChar"/>
    <w:uiPriority w:val="99"/>
    <w:semiHidden/>
    <w:unhideWhenUsed/>
    <w:rsid w:val="00B44E70"/>
    <w:rPr>
      <w:sz w:val="20"/>
    </w:rPr>
  </w:style>
  <w:style w:type="character" w:customStyle="1" w:styleId="FootnoteTextChar">
    <w:name w:val="Footnote Text Char"/>
    <w:basedOn w:val="DefaultParagraphFont"/>
    <w:link w:val="FootnoteText"/>
    <w:uiPriority w:val="99"/>
    <w:semiHidden/>
    <w:rsid w:val="00B44E70"/>
    <w:rPr>
      <w:rFonts w:ascii="Arial" w:eastAsia="Calibri" w:hAnsi="Arial" w:cs="Times New Roman"/>
      <w:sz w:val="20"/>
      <w:szCs w:val="20"/>
      <w:lang w:val="fr-BE" w:eastAsia="fr-BE"/>
    </w:rPr>
  </w:style>
  <w:style w:type="paragraph" w:customStyle="1" w:styleId="Default">
    <w:name w:val="Default"/>
    <w:rsid w:val="00B44E70"/>
    <w:pPr>
      <w:autoSpaceDE w:val="0"/>
      <w:autoSpaceDN w:val="0"/>
      <w:adjustRightInd w:val="0"/>
      <w:spacing w:after="0" w:line="240" w:lineRule="auto"/>
    </w:pPr>
    <w:rPr>
      <w:rFonts w:ascii="Arial" w:eastAsia="Calibri" w:hAnsi="Arial" w:cs="Arial"/>
      <w:color w:val="000000"/>
      <w:sz w:val="24"/>
      <w:szCs w:val="24"/>
      <w:lang w:eastAsia="en-GB"/>
    </w:rPr>
  </w:style>
  <w:style w:type="character" w:styleId="FootnoteReference">
    <w:name w:val="footnote reference"/>
    <w:basedOn w:val="DefaultParagraphFont"/>
    <w:uiPriority w:val="99"/>
    <w:semiHidden/>
    <w:unhideWhenUsed/>
    <w:rsid w:val="00B44E70"/>
    <w:rPr>
      <w:vertAlign w:val="superscript"/>
    </w:rPr>
  </w:style>
  <w:style w:type="paragraph" w:styleId="NormalWeb">
    <w:name w:val="Normal (Web)"/>
    <w:basedOn w:val="Normal"/>
    <w:uiPriority w:val="99"/>
    <w:semiHidden/>
    <w:unhideWhenUsed/>
    <w:rsid w:val="00F24841"/>
    <w:pPr>
      <w:spacing w:before="100" w:beforeAutospacing="1" w:after="100" w:afterAutospacing="1"/>
    </w:pPr>
    <w:rPr>
      <w:rFonts w:ascii="Times New Roman" w:eastAsia="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3CB"/>
    <w:pPr>
      <w:spacing w:after="0" w:line="240" w:lineRule="auto"/>
    </w:pPr>
    <w:rPr>
      <w:rFonts w:ascii="Arial" w:eastAsia="Calibri" w:hAnsi="Arial" w:cs="Times New Roman"/>
      <w:szCs w:val="20"/>
      <w:lang w:val="fr-BE" w:eastAsia="fr-BE"/>
    </w:rPr>
  </w:style>
  <w:style w:type="paragraph" w:styleId="Heading1">
    <w:name w:val="heading 1"/>
    <w:basedOn w:val="Normal"/>
    <w:next w:val="Normal"/>
    <w:link w:val="Heading1Char"/>
    <w:uiPriority w:val="9"/>
    <w:qFormat/>
    <w:rsid w:val="00B44E70"/>
    <w:pPr>
      <w:keepNext/>
      <w:outlineLvl w:val="0"/>
    </w:pPr>
    <w:rPr>
      <w:rFonts w:eastAsia="Times New Roman"/>
      <w:b/>
      <w:bCs/>
      <w:color w:val="0D1957"/>
      <w:kern w:val="32"/>
      <w:sz w:val="28"/>
      <w:szCs w:val="32"/>
    </w:rPr>
  </w:style>
  <w:style w:type="paragraph" w:styleId="Heading2">
    <w:name w:val="heading 2"/>
    <w:basedOn w:val="Normal"/>
    <w:next w:val="Normal"/>
    <w:link w:val="Heading2Char"/>
    <w:uiPriority w:val="9"/>
    <w:unhideWhenUsed/>
    <w:qFormat/>
    <w:rsid w:val="00B44E70"/>
    <w:pPr>
      <w:keepNext/>
      <w:numPr>
        <w:numId w:val="2"/>
      </w:numPr>
      <w:ind w:left="360"/>
      <w:outlineLvl w:val="1"/>
    </w:pPr>
    <w:rPr>
      <w:rFonts w:eastAsia="Times New Roman"/>
      <w:b/>
      <w:bCs/>
      <w:iCs/>
      <w:color w:val="005A2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355EE"/>
    <w:rPr>
      <w:sz w:val="16"/>
      <w:szCs w:val="16"/>
    </w:rPr>
  </w:style>
  <w:style w:type="paragraph" w:styleId="CommentText">
    <w:name w:val="annotation text"/>
    <w:basedOn w:val="Normal"/>
    <w:link w:val="CommentTextChar"/>
    <w:uiPriority w:val="99"/>
    <w:semiHidden/>
    <w:unhideWhenUsed/>
    <w:rsid w:val="002355EE"/>
    <w:rPr>
      <w:sz w:val="20"/>
    </w:rPr>
  </w:style>
  <w:style w:type="character" w:customStyle="1" w:styleId="CommentTextChar">
    <w:name w:val="Comment Text Char"/>
    <w:basedOn w:val="DefaultParagraphFont"/>
    <w:link w:val="CommentText"/>
    <w:uiPriority w:val="99"/>
    <w:semiHidden/>
    <w:rsid w:val="002355EE"/>
    <w:rPr>
      <w:sz w:val="20"/>
      <w:szCs w:val="20"/>
    </w:rPr>
  </w:style>
  <w:style w:type="paragraph" w:styleId="CommentSubject">
    <w:name w:val="annotation subject"/>
    <w:basedOn w:val="CommentText"/>
    <w:next w:val="CommentText"/>
    <w:link w:val="CommentSubjectChar"/>
    <w:uiPriority w:val="99"/>
    <w:semiHidden/>
    <w:unhideWhenUsed/>
    <w:rsid w:val="002355EE"/>
    <w:rPr>
      <w:b/>
      <w:bCs/>
    </w:rPr>
  </w:style>
  <w:style w:type="character" w:customStyle="1" w:styleId="CommentSubjectChar">
    <w:name w:val="Comment Subject Char"/>
    <w:basedOn w:val="CommentTextChar"/>
    <w:link w:val="CommentSubject"/>
    <w:uiPriority w:val="99"/>
    <w:semiHidden/>
    <w:rsid w:val="002355EE"/>
    <w:rPr>
      <w:b/>
      <w:bCs/>
      <w:sz w:val="20"/>
      <w:szCs w:val="20"/>
    </w:rPr>
  </w:style>
  <w:style w:type="paragraph" w:styleId="BalloonText">
    <w:name w:val="Balloon Text"/>
    <w:basedOn w:val="Normal"/>
    <w:link w:val="BalloonTextChar"/>
    <w:uiPriority w:val="99"/>
    <w:semiHidden/>
    <w:unhideWhenUsed/>
    <w:rsid w:val="002355EE"/>
    <w:rPr>
      <w:rFonts w:ascii="Tahoma" w:hAnsi="Tahoma" w:cs="Tahoma"/>
      <w:sz w:val="16"/>
      <w:szCs w:val="16"/>
    </w:rPr>
  </w:style>
  <w:style w:type="character" w:customStyle="1" w:styleId="BalloonTextChar">
    <w:name w:val="Balloon Text Char"/>
    <w:basedOn w:val="DefaultParagraphFont"/>
    <w:link w:val="BalloonText"/>
    <w:uiPriority w:val="99"/>
    <w:semiHidden/>
    <w:rsid w:val="002355EE"/>
    <w:rPr>
      <w:rFonts w:ascii="Tahoma" w:hAnsi="Tahoma" w:cs="Tahoma"/>
      <w:sz w:val="16"/>
      <w:szCs w:val="16"/>
    </w:rPr>
  </w:style>
  <w:style w:type="paragraph" w:styleId="ListParagraph">
    <w:name w:val="List Paragraph"/>
    <w:basedOn w:val="Normal"/>
    <w:uiPriority w:val="34"/>
    <w:qFormat/>
    <w:rsid w:val="003A7777"/>
    <w:pPr>
      <w:ind w:left="720"/>
      <w:contextualSpacing/>
    </w:pPr>
  </w:style>
  <w:style w:type="paragraph" w:styleId="Header">
    <w:name w:val="header"/>
    <w:basedOn w:val="Normal"/>
    <w:link w:val="HeaderChar"/>
    <w:uiPriority w:val="99"/>
    <w:unhideWhenUsed/>
    <w:rsid w:val="00814566"/>
    <w:pPr>
      <w:tabs>
        <w:tab w:val="center" w:pos="4536"/>
        <w:tab w:val="right" w:pos="9072"/>
      </w:tabs>
    </w:pPr>
  </w:style>
  <w:style w:type="character" w:customStyle="1" w:styleId="HeaderChar">
    <w:name w:val="Header Char"/>
    <w:basedOn w:val="DefaultParagraphFont"/>
    <w:link w:val="Header"/>
    <w:uiPriority w:val="99"/>
    <w:rsid w:val="00814566"/>
  </w:style>
  <w:style w:type="paragraph" w:styleId="Footer">
    <w:name w:val="footer"/>
    <w:basedOn w:val="Normal"/>
    <w:link w:val="FooterChar"/>
    <w:uiPriority w:val="99"/>
    <w:unhideWhenUsed/>
    <w:rsid w:val="00814566"/>
    <w:pPr>
      <w:tabs>
        <w:tab w:val="center" w:pos="4536"/>
        <w:tab w:val="right" w:pos="9072"/>
      </w:tabs>
    </w:pPr>
  </w:style>
  <w:style w:type="character" w:customStyle="1" w:styleId="FooterChar">
    <w:name w:val="Footer Char"/>
    <w:basedOn w:val="DefaultParagraphFont"/>
    <w:link w:val="Footer"/>
    <w:uiPriority w:val="99"/>
    <w:rsid w:val="00814566"/>
  </w:style>
  <w:style w:type="table" w:styleId="TableGrid">
    <w:name w:val="Table Grid"/>
    <w:basedOn w:val="TableNormal"/>
    <w:uiPriority w:val="59"/>
    <w:rsid w:val="00814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44E70"/>
    <w:rPr>
      <w:rFonts w:ascii="Arial" w:eastAsia="Times New Roman" w:hAnsi="Arial" w:cs="Times New Roman"/>
      <w:b/>
      <w:bCs/>
      <w:color w:val="0D1957"/>
      <w:kern w:val="32"/>
      <w:sz w:val="28"/>
      <w:szCs w:val="32"/>
      <w:lang w:val="fr-BE" w:eastAsia="fr-BE"/>
    </w:rPr>
  </w:style>
  <w:style w:type="character" w:customStyle="1" w:styleId="Heading2Char">
    <w:name w:val="Heading 2 Char"/>
    <w:basedOn w:val="DefaultParagraphFont"/>
    <w:link w:val="Heading2"/>
    <w:uiPriority w:val="9"/>
    <w:rsid w:val="00B44E70"/>
    <w:rPr>
      <w:rFonts w:ascii="Arial" w:eastAsia="Times New Roman" w:hAnsi="Arial" w:cs="Times New Roman"/>
      <w:b/>
      <w:bCs/>
      <w:iCs/>
      <w:color w:val="005A24"/>
      <w:sz w:val="24"/>
      <w:szCs w:val="28"/>
      <w:lang w:val="fr-BE" w:eastAsia="fr-BE"/>
    </w:rPr>
  </w:style>
  <w:style w:type="character" w:styleId="Hyperlink">
    <w:name w:val="Hyperlink"/>
    <w:basedOn w:val="DefaultParagraphFont"/>
    <w:uiPriority w:val="99"/>
    <w:unhideWhenUsed/>
    <w:rsid w:val="00B44E70"/>
    <w:rPr>
      <w:color w:val="0000FF" w:themeColor="hyperlink"/>
      <w:u w:val="single"/>
    </w:rPr>
  </w:style>
  <w:style w:type="paragraph" w:styleId="FootnoteText">
    <w:name w:val="footnote text"/>
    <w:basedOn w:val="Normal"/>
    <w:link w:val="FootnoteTextChar"/>
    <w:uiPriority w:val="99"/>
    <w:semiHidden/>
    <w:unhideWhenUsed/>
    <w:rsid w:val="00B44E70"/>
    <w:rPr>
      <w:sz w:val="20"/>
    </w:rPr>
  </w:style>
  <w:style w:type="character" w:customStyle="1" w:styleId="FootnoteTextChar">
    <w:name w:val="Footnote Text Char"/>
    <w:basedOn w:val="DefaultParagraphFont"/>
    <w:link w:val="FootnoteText"/>
    <w:uiPriority w:val="99"/>
    <w:semiHidden/>
    <w:rsid w:val="00B44E70"/>
    <w:rPr>
      <w:rFonts w:ascii="Arial" w:eastAsia="Calibri" w:hAnsi="Arial" w:cs="Times New Roman"/>
      <w:sz w:val="20"/>
      <w:szCs w:val="20"/>
      <w:lang w:val="fr-BE" w:eastAsia="fr-BE"/>
    </w:rPr>
  </w:style>
  <w:style w:type="paragraph" w:customStyle="1" w:styleId="Default">
    <w:name w:val="Default"/>
    <w:rsid w:val="00B44E70"/>
    <w:pPr>
      <w:autoSpaceDE w:val="0"/>
      <w:autoSpaceDN w:val="0"/>
      <w:adjustRightInd w:val="0"/>
      <w:spacing w:after="0" w:line="240" w:lineRule="auto"/>
    </w:pPr>
    <w:rPr>
      <w:rFonts w:ascii="Arial" w:eastAsia="Calibri" w:hAnsi="Arial" w:cs="Arial"/>
      <w:color w:val="000000"/>
      <w:sz w:val="24"/>
      <w:szCs w:val="24"/>
      <w:lang w:eastAsia="en-GB"/>
    </w:rPr>
  </w:style>
  <w:style w:type="character" w:styleId="FootnoteReference">
    <w:name w:val="footnote reference"/>
    <w:basedOn w:val="DefaultParagraphFont"/>
    <w:uiPriority w:val="99"/>
    <w:semiHidden/>
    <w:unhideWhenUsed/>
    <w:rsid w:val="00B44E70"/>
    <w:rPr>
      <w:vertAlign w:val="superscript"/>
    </w:rPr>
  </w:style>
  <w:style w:type="paragraph" w:styleId="NormalWeb">
    <w:name w:val="Normal (Web)"/>
    <w:basedOn w:val="Normal"/>
    <w:uiPriority w:val="99"/>
    <w:semiHidden/>
    <w:unhideWhenUsed/>
    <w:rsid w:val="00F24841"/>
    <w:pPr>
      <w:spacing w:before="100" w:beforeAutospacing="1" w:after="100" w:afterAutospacing="1"/>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742915">
      <w:bodyDiv w:val="1"/>
      <w:marLeft w:val="0"/>
      <w:marRight w:val="0"/>
      <w:marTop w:val="0"/>
      <w:marBottom w:val="0"/>
      <w:divBdr>
        <w:top w:val="none" w:sz="0" w:space="0" w:color="auto"/>
        <w:left w:val="none" w:sz="0" w:space="0" w:color="auto"/>
        <w:bottom w:val="none" w:sz="0" w:space="0" w:color="auto"/>
        <w:right w:val="none" w:sz="0" w:space="0" w:color="auto"/>
      </w:divBdr>
    </w:div>
    <w:div w:id="588778339">
      <w:bodyDiv w:val="1"/>
      <w:marLeft w:val="0"/>
      <w:marRight w:val="0"/>
      <w:marTop w:val="0"/>
      <w:marBottom w:val="0"/>
      <w:divBdr>
        <w:top w:val="none" w:sz="0" w:space="0" w:color="auto"/>
        <w:left w:val="none" w:sz="0" w:space="0" w:color="auto"/>
        <w:bottom w:val="none" w:sz="0" w:space="0" w:color="auto"/>
        <w:right w:val="none" w:sz="0" w:space="0" w:color="auto"/>
      </w:divBdr>
    </w:div>
    <w:div w:id="1270351983">
      <w:bodyDiv w:val="1"/>
      <w:marLeft w:val="0"/>
      <w:marRight w:val="0"/>
      <w:marTop w:val="0"/>
      <w:marBottom w:val="0"/>
      <w:divBdr>
        <w:top w:val="none" w:sz="0" w:space="0" w:color="auto"/>
        <w:left w:val="none" w:sz="0" w:space="0" w:color="auto"/>
        <w:bottom w:val="none" w:sz="0" w:space="0" w:color="auto"/>
        <w:right w:val="none" w:sz="0" w:space="0" w:color="auto"/>
      </w:divBdr>
    </w:div>
    <w:div w:id="1780560908">
      <w:bodyDiv w:val="1"/>
      <w:marLeft w:val="0"/>
      <w:marRight w:val="0"/>
      <w:marTop w:val="0"/>
      <w:marBottom w:val="0"/>
      <w:divBdr>
        <w:top w:val="none" w:sz="0" w:space="0" w:color="auto"/>
        <w:left w:val="none" w:sz="0" w:space="0" w:color="auto"/>
        <w:bottom w:val="none" w:sz="0" w:space="0" w:color="auto"/>
        <w:right w:val="none" w:sz="0" w:space="0" w:color="auto"/>
      </w:divBdr>
    </w:div>
    <w:div w:id="1797144134">
      <w:bodyDiv w:val="1"/>
      <w:marLeft w:val="0"/>
      <w:marRight w:val="0"/>
      <w:marTop w:val="0"/>
      <w:marBottom w:val="0"/>
      <w:divBdr>
        <w:top w:val="none" w:sz="0" w:space="0" w:color="auto"/>
        <w:left w:val="none" w:sz="0" w:space="0" w:color="auto"/>
        <w:bottom w:val="none" w:sz="0" w:space="0" w:color="auto"/>
        <w:right w:val="none" w:sz="0" w:space="0" w:color="auto"/>
      </w:divBdr>
    </w:div>
    <w:div w:id="21117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upplychaininitiative.e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food/sites/food/files/safety/docs/labelling_nutrition-claims_refit_fde.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fooddrinkeurope.eu/news/press-release/commission-disregards-single-market-for-food-by-allowing-french-test-on-man/"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fooddrinkeurope.eu/news/feature/the-french-origin-labelling-test-initiative-or-how-to-kill-the-single-marke/"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nvironment/eussd/smgp/ef_pilots.htm" TargetMode="External"/><Relationship Id="rId1" Type="http://schemas.openxmlformats.org/officeDocument/2006/relationships/hyperlink" Target="http://ec.europa.eu/internal_market/consultations/2013/unfair-trading-practices/docs/contributions/registered-org/federacion-espanola-de-industrias-de-alimentacion-y-bebidas-fiab-2-annex_e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E50DE-151D-4488-8585-F9B03C6A4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4138</Words>
  <Characters>23026</Characters>
  <Application>Microsoft Office Word</Application>
  <DocSecurity>0</DocSecurity>
  <Lines>633</Lines>
  <Paragraphs>143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Unilever</Company>
  <LinksUpToDate>false</LinksUpToDate>
  <CharactersWithSpaces>27133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BKE</dc:creator>
  <cp:lastModifiedBy>Windows User</cp:lastModifiedBy>
  <cp:revision>2</cp:revision>
  <cp:lastPrinted>2015-06-10T08:17:00Z</cp:lastPrinted>
  <dcterms:created xsi:type="dcterms:W3CDTF">2017-03-01T10:01:00Z</dcterms:created>
  <dcterms:modified xsi:type="dcterms:W3CDTF">2017-03-01T10:01:00Z</dcterms:modified>
</cp:coreProperties>
</file>