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8FC" w:rsidRPr="00DD7995" w:rsidRDefault="000B68FC" w:rsidP="00651440">
      <w:pPr>
        <w:jc w:val="center"/>
        <w:rPr>
          <w:rFonts w:cs="Arial"/>
          <w:b/>
          <w:sz w:val="40"/>
          <w:u w:val="single"/>
          <w:lang w:val="en-GB"/>
        </w:rPr>
      </w:pPr>
      <w:bookmarkStart w:id="0" w:name="_top"/>
      <w:bookmarkEnd w:id="0"/>
      <w:r w:rsidRPr="00DD7995">
        <w:rPr>
          <w:rFonts w:cs="Arial"/>
          <w:b/>
          <w:sz w:val="40"/>
          <w:u w:val="single"/>
          <w:lang w:val="en-GB"/>
        </w:rPr>
        <w:t xml:space="preserve">Food Safety Management: Issue Tracker </w:t>
      </w:r>
      <w:r w:rsidR="007164D5">
        <w:rPr>
          <w:rFonts w:cs="Arial"/>
          <w:b/>
          <w:sz w:val="40"/>
          <w:u w:val="single"/>
          <w:lang w:val="en-GB"/>
        </w:rPr>
        <w:t>– January 2017</w:t>
      </w:r>
    </w:p>
    <w:p w:rsidR="00DB050A" w:rsidRPr="00DD7995" w:rsidRDefault="00DB050A">
      <w:pPr>
        <w:pStyle w:val="TOCHeading"/>
        <w:rPr>
          <w:rFonts w:ascii="Arial" w:hAnsi="Arial" w:cs="Arial"/>
        </w:rPr>
      </w:pPr>
    </w:p>
    <w:sdt>
      <w:sdtPr>
        <w:rPr>
          <w:rFonts w:ascii="Arial" w:eastAsia="Calibri" w:hAnsi="Arial" w:cs="Arial"/>
          <w:color w:val="auto"/>
          <w:sz w:val="22"/>
          <w:szCs w:val="20"/>
          <w:lang w:val="fr-BE" w:eastAsia="fr-BE"/>
        </w:rPr>
        <w:id w:val="1805128375"/>
        <w:docPartObj>
          <w:docPartGallery w:val="Table of Contents"/>
          <w:docPartUnique/>
        </w:docPartObj>
      </w:sdtPr>
      <w:sdtEndPr>
        <w:rPr>
          <w:b/>
          <w:bCs/>
          <w:noProof/>
        </w:rPr>
      </w:sdtEndPr>
      <w:sdtContent>
        <w:p w:rsidR="00DB050A" w:rsidRPr="00DD7995" w:rsidRDefault="00DB050A">
          <w:pPr>
            <w:pStyle w:val="TOCHeading"/>
            <w:rPr>
              <w:rFonts w:ascii="Arial" w:hAnsi="Arial" w:cs="Arial"/>
            </w:rPr>
          </w:pPr>
          <w:r w:rsidRPr="00DD7995">
            <w:rPr>
              <w:rFonts w:ascii="Arial" w:hAnsi="Arial" w:cs="Arial"/>
            </w:rPr>
            <w:t>Table of Contents</w:t>
          </w:r>
        </w:p>
        <w:p w:rsidR="00DB050A" w:rsidRPr="00DD7995" w:rsidRDefault="00DB050A">
          <w:pPr>
            <w:pStyle w:val="TOC1"/>
            <w:tabs>
              <w:tab w:val="left" w:pos="440"/>
              <w:tab w:val="right" w:leader="dot" w:pos="15388"/>
            </w:tabs>
            <w:rPr>
              <w:rFonts w:eastAsiaTheme="minorEastAsia" w:cs="Arial"/>
              <w:noProof/>
              <w:szCs w:val="22"/>
              <w:lang w:val="en-US" w:eastAsia="en-US"/>
            </w:rPr>
          </w:pPr>
          <w:r w:rsidRPr="00DD7995">
            <w:rPr>
              <w:rFonts w:cs="Arial"/>
            </w:rPr>
            <w:fldChar w:fldCharType="begin"/>
          </w:r>
          <w:r w:rsidRPr="00DD7995">
            <w:rPr>
              <w:rFonts w:cs="Arial"/>
            </w:rPr>
            <w:instrText xml:space="preserve"> TOC \o "1-3" \h \z \u </w:instrText>
          </w:r>
          <w:r w:rsidRPr="00DD7995">
            <w:rPr>
              <w:rFonts w:cs="Arial"/>
            </w:rPr>
            <w:fldChar w:fldCharType="separate"/>
          </w:r>
          <w:hyperlink w:anchor="_Toc471913499" w:history="1">
            <w:r w:rsidRPr="00DD7995">
              <w:rPr>
                <w:rStyle w:val="Hyperlink"/>
                <w:rFonts w:eastAsia="Times New Roman" w:cs="Arial"/>
                <w:b/>
                <w:noProof/>
                <w:lang w:val="en-GB" w:eastAsia="fr-FR"/>
              </w:rPr>
              <w:t>1.</w:t>
            </w:r>
            <w:r w:rsidRPr="00DD7995">
              <w:rPr>
                <w:rFonts w:eastAsiaTheme="minorEastAsia" w:cs="Arial"/>
                <w:noProof/>
                <w:szCs w:val="22"/>
                <w:lang w:val="en-US" w:eastAsia="en-US"/>
              </w:rPr>
              <w:tab/>
            </w:r>
            <w:r w:rsidRPr="00DD7995">
              <w:rPr>
                <w:rStyle w:val="Hyperlink"/>
                <w:rFonts w:eastAsia="Times New Roman" w:cs="Arial"/>
                <w:b/>
                <w:noProof/>
                <w:lang w:val="en-GB" w:eastAsia="fr-FR"/>
              </w:rPr>
              <w:t>EU FOOD LAW</w:t>
            </w:r>
            <w:r w:rsidRPr="00DD7995">
              <w:rPr>
                <w:rStyle w:val="Hyperlink"/>
                <w:rFonts w:eastAsia="Times New Roman" w:cs="Arial"/>
                <w:noProof/>
                <w:lang w:val="en-GB" w:eastAsia="fr-FR"/>
              </w:rPr>
              <w:t xml:space="preserve"> (Agenda Item No. 9)</w:t>
            </w:r>
            <w:r w:rsidRPr="00DD7995">
              <w:rPr>
                <w:rFonts w:cs="Arial"/>
                <w:noProof/>
                <w:webHidden/>
              </w:rPr>
              <w:tab/>
            </w:r>
            <w:r w:rsidRPr="00DD7995">
              <w:rPr>
                <w:rFonts w:cs="Arial"/>
                <w:noProof/>
                <w:webHidden/>
              </w:rPr>
              <w:fldChar w:fldCharType="begin"/>
            </w:r>
            <w:r w:rsidRPr="00DD7995">
              <w:rPr>
                <w:rFonts w:cs="Arial"/>
                <w:noProof/>
                <w:webHidden/>
              </w:rPr>
              <w:instrText xml:space="preserve"> PAGEREF _Toc471913499 \h </w:instrText>
            </w:r>
            <w:r w:rsidRPr="00DD7995">
              <w:rPr>
                <w:rFonts w:cs="Arial"/>
                <w:noProof/>
                <w:webHidden/>
              </w:rPr>
            </w:r>
            <w:r w:rsidRPr="00DD7995">
              <w:rPr>
                <w:rFonts w:cs="Arial"/>
                <w:noProof/>
                <w:webHidden/>
              </w:rPr>
              <w:fldChar w:fldCharType="separate"/>
            </w:r>
            <w:r w:rsidRPr="00DD7995">
              <w:rPr>
                <w:rFonts w:cs="Arial"/>
                <w:noProof/>
                <w:webHidden/>
              </w:rPr>
              <w:t>2</w:t>
            </w:r>
            <w:r w:rsidRPr="00DD7995">
              <w:rPr>
                <w:rFonts w:cs="Arial"/>
                <w:noProof/>
                <w:webHidden/>
              </w:rPr>
              <w:fldChar w:fldCharType="end"/>
            </w:r>
          </w:hyperlink>
        </w:p>
        <w:p w:rsidR="00DB050A" w:rsidRPr="00DD7995" w:rsidRDefault="00395106">
          <w:pPr>
            <w:pStyle w:val="TOC1"/>
            <w:tabs>
              <w:tab w:val="right" w:leader="dot" w:pos="15388"/>
            </w:tabs>
            <w:rPr>
              <w:rFonts w:eastAsiaTheme="minorEastAsia" w:cs="Arial"/>
              <w:noProof/>
              <w:szCs w:val="22"/>
              <w:lang w:val="en-US" w:eastAsia="en-US"/>
            </w:rPr>
          </w:pPr>
          <w:hyperlink w:anchor="_Toc471913500" w:history="1">
            <w:r w:rsidR="00DB050A" w:rsidRPr="00DD7995">
              <w:rPr>
                <w:rStyle w:val="Hyperlink"/>
                <w:rFonts w:eastAsia="Times New Roman" w:cs="Arial"/>
                <w:noProof/>
                <w:lang w:val="en-GB" w:eastAsia="fr-FR"/>
              </w:rPr>
              <w:t>1.1 Rev. Reg. 178/2002 &amp; Fitness check/ REFIT</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_Toc471913500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2</w:t>
            </w:r>
            <w:r w:rsidR="00DB050A" w:rsidRPr="00DD7995">
              <w:rPr>
                <w:rFonts w:cs="Arial"/>
                <w:noProof/>
                <w:webHidden/>
              </w:rPr>
              <w:fldChar w:fldCharType="end"/>
            </w:r>
          </w:hyperlink>
        </w:p>
        <w:p w:rsidR="00DB050A" w:rsidRPr="00DD7995" w:rsidRDefault="00395106">
          <w:pPr>
            <w:pStyle w:val="TOC1"/>
            <w:tabs>
              <w:tab w:val="right" w:leader="dot" w:pos="15388"/>
            </w:tabs>
            <w:rPr>
              <w:rFonts w:eastAsiaTheme="minorEastAsia" w:cs="Arial"/>
              <w:noProof/>
              <w:szCs w:val="22"/>
              <w:lang w:val="en-US" w:eastAsia="en-US"/>
            </w:rPr>
          </w:pPr>
          <w:hyperlink w:anchor="_Toc471913501" w:history="1">
            <w:r w:rsidR="00DB050A" w:rsidRPr="00DD7995">
              <w:rPr>
                <w:rStyle w:val="Hyperlink"/>
                <w:rFonts w:eastAsia="Times New Roman" w:cs="Arial"/>
                <w:noProof/>
                <w:lang w:val="en-GB" w:eastAsia="fr-FR"/>
              </w:rPr>
              <w:t>1.2 Rev. Reg. 882/2004 ‘Official Food and Feed Controls’ (Agenda Item 6)</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_Toc471913501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3</w:t>
            </w:r>
            <w:r w:rsidR="00DB050A" w:rsidRPr="00DD7995">
              <w:rPr>
                <w:rFonts w:cs="Arial"/>
                <w:noProof/>
                <w:webHidden/>
              </w:rPr>
              <w:fldChar w:fldCharType="end"/>
            </w:r>
          </w:hyperlink>
        </w:p>
        <w:p w:rsidR="00DB050A" w:rsidRPr="00DD7995" w:rsidRDefault="00395106">
          <w:pPr>
            <w:pStyle w:val="TOC1"/>
            <w:tabs>
              <w:tab w:val="right" w:leader="dot" w:pos="15388"/>
            </w:tabs>
            <w:rPr>
              <w:rFonts w:eastAsiaTheme="minorEastAsia" w:cs="Arial"/>
              <w:noProof/>
              <w:szCs w:val="22"/>
              <w:lang w:val="en-US" w:eastAsia="en-US"/>
            </w:rPr>
          </w:pPr>
          <w:hyperlink w:anchor="_Toc471913502" w:history="1">
            <w:r w:rsidR="00DB050A" w:rsidRPr="00DD7995">
              <w:rPr>
                <w:rStyle w:val="Hyperlink"/>
                <w:rFonts w:eastAsia="Times New Roman" w:cs="Arial"/>
                <w:noProof/>
                <w:lang w:val="en-GB" w:eastAsia="fr-FR"/>
              </w:rPr>
              <w:t>1.3 Rev. Reg. 669/2009 ‘Increasing Import Controls’ (Agenda Item 11)</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_Toc471913502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3</w:t>
            </w:r>
            <w:r w:rsidR="00DB050A" w:rsidRPr="00DD7995">
              <w:rPr>
                <w:rFonts w:cs="Arial"/>
                <w:noProof/>
                <w:webHidden/>
              </w:rPr>
              <w:fldChar w:fldCharType="end"/>
            </w:r>
          </w:hyperlink>
        </w:p>
        <w:p w:rsidR="00DB050A" w:rsidRPr="00DD7995" w:rsidRDefault="00395106">
          <w:pPr>
            <w:pStyle w:val="TOC1"/>
            <w:tabs>
              <w:tab w:val="right" w:leader="dot" w:pos="15388"/>
            </w:tabs>
            <w:rPr>
              <w:rFonts w:eastAsiaTheme="minorEastAsia" w:cs="Arial"/>
              <w:noProof/>
              <w:szCs w:val="22"/>
              <w:lang w:val="en-US" w:eastAsia="en-US"/>
            </w:rPr>
          </w:pPr>
          <w:hyperlink w:anchor="_Toc471913503" w:history="1">
            <w:r w:rsidR="00DB050A" w:rsidRPr="00DD7995">
              <w:rPr>
                <w:rStyle w:val="Hyperlink"/>
                <w:rFonts w:eastAsia="Times New Roman" w:cs="Arial"/>
                <w:noProof/>
                <w:lang w:val="en-GB" w:eastAsia="fr-FR"/>
              </w:rPr>
              <w:t>1.4 All related to HACCP (Agenda Item 10)</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_Toc471913503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4</w:t>
            </w:r>
            <w:r w:rsidR="00DB050A" w:rsidRPr="00DD7995">
              <w:rPr>
                <w:rFonts w:cs="Arial"/>
                <w:noProof/>
                <w:webHidden/>
              </w:rPr>
              <w:fldChar w:fldCharType="end"/>
            </w:r>
          </w:hyperlink>
        </w:p>
        <w:p w:rsidR="00DB050A" w:rsidRPr="00DD7995" w:rsidRDefault="00395106">
          <w:pPr>
            <w:pStyle w:val="TOC1"/>
            <w:tabs>
              <w:tab w:val="left" w:pos="440"/>
              <w:tab w:val="right" w:leader="dot" w:pos="15388"/>
            </w:tabs>
            <w:rPr>
              <w:rFonts w:eastAsiaTheme="minorEastAsia" w:cs="Arial"/>
              <w:noProof/>
              <w:szCs w:val="22"/>
              <w:lang w:val="en-US" w:eastAsia="en-US"/>
            </w:rPr>
          </w:pPr>
          <w:hyperlink w:anchor="_Toc471913504" w:history="1">
            <w:r w:rsidR="00DB050A" w:rsidRPr="00DD7995">
              <w:rPr>
                <w:rStyle w:val="Hyperlink"/>
                <w:rFonts w:eastAsia="Times New Roman" w:cs="Arial"/>
                <w:b/>
                <w:noProof/>
                <w:lang w:val="en-GB" w:eastAsia="fr-FR"/>
              </w:rPr>
              <w:t>2.</w:t>
            </w:r>
            <w:r w:rsidR="00DB050A" w:rsidRPr="00DD7995">
              <w:rPr>
                <w:rFonts w:eastAsiaTheme="minorEastAsia" w:cs="Arial"/>
                <w:noProof/>
                <w:szCs w:val="22"/>
                <w:lang w:val="en-US" w:eastAsia="en-US"/>
              </w:rPr>
              <w:tab/>
            </w:r>
            <w:r w:rsidR="00DB050A" w:rsidRPr="00DD7995">
              <w:rPr>
                <w:rStyle w:val="Hyperlink"/>
                <w:rFonts w:eastAsia="Times New Roman" w:cs="Arial"/>
                <w:b/>
                <w:noProof/>
                <w:lang w:val="en-GB" w:eastAsia="fr-FR"/>
              </w:rPr>
              <w:t>EMERGING ISSUES</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_Toc471913504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5</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05" w:history="1">
            <w:r w:rsidR="00DB050A" w:rsidRPr="00DD7995">
              <w:rPr>
                <w:rStyle w:val="Hyperlink"/>
                <w:rFonts w:eastAsia="Times New Roman" w:cs="Arial"/>
                <w:noProof/>
                <w:lang w:val="en-GB" w:eastAsia="fr-FR"/>
              </w:rPr>
              <w:t>2.1 Nuclear Incident Japan (no special agenda item)</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_Toc471913505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5</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06" w:history="1">
            <w:r w:rsidR="00DB050A" w:rsidRPr="00DD7995">
              <w:rPr>
                <w:rStyle w:val="Hyperlink"/>
                <w:rFonts w:eastAsia="Times New Roman" w:cs="Arial"/>
                <w:noProof/>
                <w:lang w:val="en-GB" w:eastAsia="fr-FR"/>
              </w:rPr>
              <w:t>2.2 RASFFs or otherwise</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_Toc471913506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6</w:t>
            </w:r>
            <w:r w:rsidR="00DB050A" w:rsidRPr="00DD7995">
              <w:rPr>
                <w:rFonts w:cs="Arial"/>
                <w:noProof/>
                <w:webHidden/>
              </w:rPr>
              <w:fldChar w:fldCharType="end"/>
            </w:r>
          </w:hyperlink>
        </w:p>
        <w:p w:rsidR="00DB050A" w:rsidRPr="00DD7995" w:rsidRDefault="00395106">
          <w:pPr>
            <w:pStyle w:val="TOC1"/>
            <w:tabs>
              <w:tab w:val="left" w:pos="440"/>
              <w:tab w:val="right" w:leader="dot" w:pos="15388"/>
            </w:tabs>
            <w:rPr>
              <w:rFonts w:eastAsiaTheme="minorEastAsia" w:cs="Arial"/>
              <w:noProof/>
              <w:szCs w:val="22"/>
              <w:lang w:val="en-US" w:eastAsia="en-US"/>
            </w:rPr>
          </w:pPr>
          <w:hyperlink w:anchor="_Toc471913507" w:history="1">
            <w:r w:rsidR="00DB050A" w:rsidRPr="00DD7995">
              <w:rPr>
                <w:rStyle w:val="Hyperlink"/>
                <w:rFonts w:eastAsia="Times New Roman" w:cs="Arial"/>
                <w:b/>
                <w:noProof/>
                <w:lang w:val="en-GB" w:eastAsia="fr-FR"/>
              </w:rPr>
              <w:t>3.</w:t>
            </w:r>
            <w:r w:rsidR="00DB050A" w:rsidRPr="00DD7995">
              <w:rPr>
                <w:rFonts w:eastAsiaTheme="minorEastAsia" w:cs="Arial"/>
                <w:noProof/>
                <w:szCs w:val="22"/>
                <w:lang w:val="en-US" w:eastAsia="en-US"/>
              </w:rPr>
              <w:tab/>
            </w:r>
            <w:r w:rsidR="00DB050A" w:rsidRPr="00DD7995">
              <w:rPr>
                <w:rStyle w:val="Hyperlink"/>
                <w:rFonts w:eastAsia="Times New Roman" w:cs="Arial"/>
                <w:b/>
                <w:noProof/>
                <w:lang w:val="en-GB" w:eastAsia="fr-FR"/>
              </w:rPr>
              <w:t>FOOD FRAUD</w:t>
            </w:r>
            <w:r w:rsidR="00DB050A" w:rsidRPr="00DD7995">
              <w:rPr>
                <w:rStyle w:val="Hyperlink"/>
                <w:rFonts w:eastAsia="Times New Roman" w:cs="Arial"/>
                <w:noProof/>
                <w:lang w:val="en-GB" w:eastAsia="fr-FR"/>
              </w:rPr>
              <w:t xml:space="preserve"> (Agenda Item 7)</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_Toc471913507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8</w:t>
            </w:r>
            <w:r w:rsidR="00DB050A" w:rsidRPr="00DD7995">
              <w:rPr>
                <w:rFonts w:cs="Arial"/>
                <w:noProof/>
                <w:webHidden/>
              </w:rPr>
              <w:fldChar w:fldCharType="end"/>
            </w:r>
          </w:hyperlink>
        </w:p>
        <w:p w:rsidR="00DB050A" w:rsidRPr="00DD7995" w:rsidRDefault="00395106">
          <w:pPr>
            <w:pStyle w:val="TOC1"/>
            <w:tabs>
              <w:tab w:val="left" w:pos="440"/>
              <w:tab w:val="right" w:leader="dot" w:pos="15388"/>
            </w:tabs>
            <w:rPr>
              <w:rFonts w:eastAsiaTheme="minorEastAsia" w:cs="Arial"/>
              <w:noProof/>
              <w:szCs w:val="22"/>
              <w:lang w:val="en-US" w:eastAsia="en-US"/>
            </w:rPr>
          </w:pPr>
          <w:hyperlink w:anchor="_Toc471913508" w:history="1">
            <w:r w:rsidR="00DB050A" w:rsidRPr="00DD7995">
              <w:rPr>
                <w:rStyle w:val="Hyperlink"/>
                <w:rFonts w:eastAsia="Times New Roman" w:cs="Arial"/>
                <w:b/>
                <w:noProof/>
                <w:lang w:val="en-GB" w:eastAsia="fr-FR"/>
              </w:rPr>
              <w:t>4.</w:t>
            </w:r>
            <w:r w:rsidR="00DB050A" w:rsidRPr="00DD7995">
              <w:rPr>
                <w:rFonts w:eastAsiaTheme="minorEastAsia" w:cs="Arial"/>
                <w:noProof/>
                <w:szCs w:val="22"/>
                <w:lang w:val="en-US" w:eastAsia="en-US"/>
              </w:rPr>
              <w:tab/>
            </w:r>
            <w:r w:rsidR="00DB050A" w:rsidRPr="00DD7995">
              <w:rPr>
                <w:rStyle w:val="Hyperlink"/>
                <w:rFonts w:eastAsia="Times New Roman" w:cs="Arial"/>
                <w:b/>
                <w:noProof/>
                <w:lang w:val="en-GB" w:eastAsia="fr-FR"/>
              </w:rPr>
              <w:t>HYGIENE UPDATES</w:t>
            </w:r>
            <w:r w:rsidR="00DB050A" w:rsidRPr="00DD7995">
              <w:rPr>
                <w:rStyle w:val="Hyperlink"/>
                <w:rFonts w:eastAsia="Times New Roman" w:cs="Arial"/>
                <w:noProof/>
                <w:lang w:val="en-GB" w:eastAsia="fr-FR"/>
              </w:rPr>
              <w:t xml:space="preserve"> (Agenda Item 10)</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_Toc471913508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8</w:t>
            </w:r>
            <w:r w:rsidR="00DB050A" w:rsidRPr="00DD7995">
              <w:rPr>
                <w:rFonts w:cs="Arial"/>
                <w:noProof/>
                <w:webHidden/>
              </w:rPr>
              <w:fldChar w:fldCharType="end"/>
            </w:r>
          </w:hyperlink>
        </w:p>
        <w:p w:rsidR="00DB050A" w:rsidRPr="00DD7995" w:rsidRDefault="00395106">
          <w:pPr>
            <w:pStyle w:val="TOC1"/>
            <w:tabs>
              <w:tab w:val="left" w:pos="440"/>
              <w:tab w:val="right" w:leader="dot" w:pos="15388"/>
            </w:tabs>
            <w:rPr>
              <w:rFonts w:eastAsiaTheme="minorEastAsia" w:cs="Arial"/>
              <w:noProof/>
              <w:szCs w:val="22"/>
              <w:lang w:val="en-US" w:eastAsia="en-US"/>
            </w:rPr>
          </w:pPr>
          <w:hyperlink w:anchor="_Toc471913509" w:history="1">
            <w:r w:rsidR="00DB050A" w:rsidRPr="00DD7995">
              <w:rPr>
                <w:rStyle w:val="Hyperlink"/>
                <w:rFonts w:eastAsia="Times New Roman" w:cs="Arial"/>
                <w:b/>
                <w:noProof/>
                <w:lang w:val="en-GB" w:eastAsia="fr-FR"/>
              </w:rPr>
              <w:t>5.</w:t>
            </w:r>
            <w:r w:rsidR="00DB050A" w:rsidRPr="00DD7995">
              <w:rPr>
                <w:rFonts w:eastAsiaTheme="minorEastAsia" w:cs="Arial"/>
                <w:noProof/>
                <w:szCs w:val="22"/>
                <w:lang w:val="en-US" w:eastAsia="en-US"/>
              </w:rPr>
              <w:tab/>
            </w:r>
            <w:r w:rsidR="00DB050A" w:rsidRPr="00DD7995">
              <w:rPr>
                <w:rStyle w:val="Hyperlink"/>
                <w:rFonts w:eastAsia="Times New Roman" w:cs="Arial"/>
                <w:b/>
                <w:noProof/>
                <w:lang w:val="en-GB" w:eastAsia="fr-FR"/>
              </w:rPr>
              <w:t>FEED</w:t>
            </w:r>
            <w:r w:rsidR="00DB050A" w:rsidRPr="00DD7995">
              <w:rPr>
                <w:rStyle w:val="Hyperlink"/>
                <w:rFonts w:eastAsia="Times New Roman" w:cs="Arial"/>
                <w:noProof/>
                <w:lang w:val="en-GB" w:eastAsia="fr-FR"/>
              </w:rPr>
              <w:t xml:space="preserve"> (no special Agenda Item)</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_Toc471913509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11</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10" w:history="1">
            <w:r w:rsidR="00DB050A" w:rsidRPr="00DD7995">
              <w:rPr>
                <w:rStyle w:val="Hyperlink"/>
                <w:rFonts w:eastAsia="Times New Roman" w:cs="Arial"/>
                <w:noProof/>
                <w:lang w:val="en-GB" w:eastAsia="fr-FR"/>
              </w:rPr>
              <w:t>5.1 Feed Chain Task Force :</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_Toc471913510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11</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11" w:history="1">
            <w:r w:rsidR="00DB050A" w:rsidRPr="00DD7995">
              <w:rPr>
                <w:rStyle w:val="Hyperlink"/>
                <w:rFonts w:eastAsia="Times New Roman" w:cs="Arial"/>
                <w:noProof/>
                <w:lang w:eastAsia="fr-FR"/>
              </w:rPr>
              <w:t>ISO/TC 34 SC 17     PAS      FSSC</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_Toc471913511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11</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12" w:history="1">
            <w:r w:rsidR="00DB050A" w:rsidRPr="00DD7995">
              <w:rPr>
                <w:rStyle w:val="Hyperlink"/>
                <w:rFonts w:eastAsia="Times New Roman" w:cs="Arial"/>
                <w:noProof/>
                <w:lang w:val="en-GB" w:eastAsia="fr-FR"/>
              </w:rPr>
              <w:t>Allergens</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_Toc471913512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12</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13" w:history="1">
            <w:r w:rsidR="00DB050A" w:rsidRPr="00DD7995">
              <w:rPr>
                <w:rStyle w:val="Hyperlink"/>
                <w:rFonts w:eastAsia="Times New Roman" w:cs="Arial"/>
                <w:noProof/>
                <w:lang w:val="en-GB" w:eastAsia="fr-FR"/>
              </w:rPr>
              <w:t>U.S. FDA FSMA Rules</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_Toc471913513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13</w:t>
            </w:r>
            <w:r w:rsidR="00DB050A" w:rsidRPr="00DD7995">
              <w:rPr>
                <w:rFonts w:cs="Arial"/>
                <w:noProof/>
                <w:webHidden/>
              </w:rPr>
              <w:fldChar w:fldCharType="end"/>
            </w:r>
          </w:hyperlink>
        </w:p>
        <w:p w:rsidR="00DB050A" w:rsidRPr="00DD7995" w:rsidRDefault="00395106">
          <w:pPr>
            <w:pStyle w:val="TOC2"/>
            <w:tabs>
              <w:tab w:val="right" w:leader="dot" w:pos="15388"/>
            </w:tabs>
            <w:rPr>
              <w:rFonts w:eastAsiaTheme="minorEastAsia" w:cs="Arial"/>
              <w:noProof/>
              <w:szCs w:val="22"/>
              <w:lang w:val="en-US" w:eastAsia="en-US"/>
            </w:rPr>
          </w:pPr>
          <w:hyperlink w:anchor="_Toc471913514" w:history="1">
            <w:r w:rsidR="00DB050A" w:rsidRPr="00DD7995">
              <w:rPr>
                <w:rStyle w:val="Hyperlink"/>
                <w:rFonts w:eastAsia="Times New Roman" w:cs="Arial"/>
                <w:noProof/>
                <w:lang w:val="en-GB" w:eastAsia="fr-FR"/>
              </w:rPr>
              <w:t>Food Safety Platform</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_Toc471913514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13</w:t>
            </w:r>
            <w:r w:rsidR="00DB050A" w:rsidRPr="00DD7995">
              <w:rPr>
                <w:rFonts w:cs="Arial"/>
                <w:noProof/>
                <w:webHidden/>
              </w:rPr>
              <w:fldChar w:fldCharType="end"/>
            </w:r>
          </w:hyperlink>
        </w:p>
        <w:p w:rsidR="00DB050A" w:rsidRPr="00DD7995" w:rsidRDefault="00395106">
          <w:pPr>
            <w:pStyle w:val="TOC1"/>
            <w:tabs>
              <w:tab w:val="left" w:pos="440"/>
              <w:tab w:val="right" w:leader="dot" w:pos="15388"/>
            </w:tabs>
            <w:rPr>
              <w:rFonts w:eastAsiaTheme="minorEastAsia" w:cs="Arial"/>
              <w:noProof/>
              <w:szCs w:val="22"/>
              <w:lang w:val="en-US" w:eastAsia="en-US"/>
            </w:rPr>
          </w:pPr>
          <w:hyperlink w:anchor="_Toc471913515" w:history="1">
            <w:r w:rsidR="00DB050A" w:rsidRPr="00DD7995">
              <w:rPr>
                <w:rStyle w:val="Hyperlink"/>
                <w:rFonts w:eastAsia="Times New Roman" w:cs="Arial"/>
                <w:b/>
                <w:noProof/>
                <w:lang w:val="en-GB" w:eastAsia="fr-FR"/>
              </w:rPr>
              <w:t>6.</w:t>
            </w:r>
            <w:r w:rsidR="00DB050A" w:rsidRPr="00DD7995">
              <w:rPr>
                <w:rFonts w:eastAsiaTheme="minorEastAsia" w:cs="Arial"/>
                <w:noProof/>
                <w:szCs w:val="22"/>
                <w:lang w:val="en-US" w:eastAsia="en-US"/>
              </w:rPr>
              <w:tab/>
            </w:r>
            <w:r w:rsidR="00DB050A" w:rsidRPr="00DD7995">
              <w:rPr>
                <w:rStyle w:val="Hyperlink"/>
                <w:rFonts w:eastAsia="Times New Roman" w:cs="Arial"/>
                <w:b/>
                <w:noProof/>
                <w:lang w:val="en-GB" w:eastAsia="fr-FR"/>
              </w:rPr>
              <w:t>EFSA &amp; CODEX</w:t>
            </w:r>
            <w:r w:rsidR="00DB050A" w:rsidRPr="00DD7995">
              <w:rPr>
                <w:rStyle w:val="Hyperlink"/>
                <w:rFonts w:eastAsia="Times New Roman" w:cs="Arial"/>
                <w:noProof/>
                <w:lang w:val="en-GB" w:eastAsia="fr-FR"/>
              </w:rPr>
              <w:t xml:space="preserve">  (Agenda item 8/13)</w:t>
            </w:r>
            <w:r w:rsidR="00DB050A" w:rsidRPr="00DD7995">
              <w:rPr>
                <w:rFonts w:cs="Arial"/>
                <w:noProof/>
                <w:webHidden/>
              </w:rPr>
              <w:tab/>
            </w:r>
            <w:r w:rsidR="00DB050A" w:rsidRPr="00DD7995">
              <w:rPr>
                <w:rFonts w:cs="Arial"/>
                <w:noProof/>
                <w:webHidden/>
              </w:rPr>
              <w:fldChar w:fldCharType="begin"/>
            </w:r>
            <w:r w:rsidR="00DB050A" w:rsidRPr="00DD7995">
              <w:rPr>
                <w:rFonts w:cs="Arial"/>
                <w:noProof/>
                <w:webHidden/>
              </w:rPr>
              <w:instrText xml:space="preserve"> PAGEREF _Toc471913515 \h </w:instrText>
            </w:r>
            <w:r w:rsidR="00DB050A" w:rsidRPr="00DD7995">
              <w:rPr>
                <w:rFonts w:cs="Arial"/>
                <w:noProof/>
                <w:webHidden/>
              </w:rPr>
            </w:r>
            <w:r w:rsidR="00DB050A" w:rsidRPr="00DD7995">
              <w:rPr>
                <w:rFonts w:cs="Arial"/>
                <w:noProof/>
                <w:webHidden/>
              </w:rPr>
              <w:fldChar w:fldCharType="separate"/>
            </w:r>
            <w:r w:rsidR="00DB050A" w:rsidRPr="00DD7995">
              <w:rPr>
                <w:rFonts w:cs="Arial"/>
                <w:noProof/>
                <w:webHidden/>
              </w:rPr>
              <w:t>14</w:t>
            </w:r>
            <w:r w:rsidR="00DB050A" w:rsidRPr="00DD7995">
              <w:rPr>
                <w:rFonts w:cs="Arial"/>
                <w:noProof/>
                <w:webHidden/>
              </w:rPr>
              <w:fldChar w:fldCharType="end"/>
            </w:r>
          </w:hyperlink>
        </w:p>
        <w:p w:rsidR="00DB050A" w:rsidRPr="00DD7995" w:rsidRDefault="00DB050A">
          <w:pPr>
            <w:rPr>
              <w:rFonts w:cs="Arial"/>
            </w:rPr>
          </w:pPr>
          <w:r w:rsidRPr="00DD7995">
            <w:rPr>
              <w:rFonts w:cs="Arial"/>
              <w:b/>
              <w:bCs/>
              <w:noProof/>
            </w:rPr>
            <w:lastRenderedPageBreak/>
            <w:fldChar w:fldCharType="end"/>
          </w:r>
        </w:p>
      </w:sdtContent>
    </w:sdt>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5009"/>
        <w:gridCol w:w="6287"/>
        <w:gridCol w:w="4292"/>
      </w:tblGrid>
      <w:tr w:rsidR="00155534" w:rsidRPr="00DD7995" w:rsidTr="003E17B4">
        <w:trPr>
          <w:tblHeader/>
        </w:trPr>
        <w:tc>
          <w:tcPr>
            <w:tcW w:w="5098" w:type="dxa"/>
            <w:tcBorders>
              <w:bottom w:val="single" w:sz="4" w:space="0" w:color="auto"/>
            </w:tcBorders>
            <w:shd w:val="clear" w:color="auto" w:fill="F8B334"/>
          </w:tcPr>
          <w:p w:rsidR="00155534" w:rsidRPr="00DD7995" w:rsidRDefault="005B6A99" w:rsidP="00651440">
            <w:pPr>
              <w:jc w:val="center"/>
              <w:rPr>
                <w:rFonts w:eastAsia="Times New Roman" w:cs="Arial"/>
                <w:sz w:val="40"/>
                <w:szCs w:val="24"/>
                <w:lang w:val="en-GB" w:eastAsia="fr-FR"/>
              </w:rPr>
            </w:pPr>
            <w:r w:rsidRPr="00DD7995">
              <w:rPr>
                <w:rFonts w:eastAsia="Times New Roman" w:cs="Arial"/>
                <w:sz w:val="40"/>
                <w:szCs w:val="24"/>
                <w:lang w:val="en-GB" w:eastAsia="fr-FR"/>
              </w:rPr>
              <w:t>August – end 2016</w:t>
            </w:r>
          </w:p>
        </w:tc>
        <w:tc>
          <w:tcPr>
            <w:tcW w:w="6096" w:type="dxa"/>
            <w:tcBorders>
              <w:bottom w:val="single" w:sz="4" w:space="0" w:color="auto"/>
            </w:tcBorders>
            <w:shd w:val="clear" w:color="auto" w:fill="F8B334"/>
          </w:tcPr>
          <w:p w:rsidR="00155534"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Jan – Apr 2017</w:t>
            </w:r>
          </w:p>
        </w:tc>
        <w:tc>
          <w:tcPr>
            <w:tcW w:w="4394" w:type="dxa"/>
            <w:tcBorders>
              <w:bottom w:val="single" w:sz="4" w:space="0" w:color="auto"/>
            </w:tcBorders>
            <w:shd w:val="clear" w:color="auto" w:fill="F8B334"/>
          </w:tcPr>
          <w:p w:rsidR="00155534"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April – July 2017</w:t>
            </w:r>
          </w:p>
        </w:tc>
      </w:tr>
      <w:tr w:rsidR="001F7F0F" w:rsidRPr="00DD7995" w:rsidTr="003E17B4">
        <w:tblPrEx>
          <w:shd w:val="clear" w:color="auto" w:fill="auto"/>
        </w:tblPrEx>
        <w:tc>
          <w:tcPr>
            <w:tcW w:w="15588" w:type="dxa"/>
            <w:gridSpan w:val="3"/>
            <w:tcBorders>
              <w:bottom w:val="single" w:sz="4" w:space="0" w:color="auto"/>
            </w:tcBorders>
            <w:shd w:val="clear" w:color="auto" w:fill="ABC952"/>
          </w:tcPr>
          <w:p w:rsidR="001F7F0F" w:rsidRPr="00DD7995" w:rsidRDefault="001F7F0F" w:rsidP="00DB050A">
            <w:pPr>
              <w:pStyle w:val="ListParagraph"/>
              <w:numPr>
                <w:ilvl w:val="0"/>
                <w:numId w:val="32"/>
              </w:numPr>
              <w:outlineLvl w:val="0"/>
              <w:rPr>
                <w:rFonts w:eastAsia="Times New Roman" w:cs="Arial"/>
                <w:b/>
                <w:sz w:val="32"/>
                <w:szCs w:val="32"/>
                <w:u w:val="single"/>
                <w:lang w:val="en-GB" w:eastAsia="fr-FR"/>
              </w:rPr>
            </w:pPr>
            <w:bookmarkStart w:id="1" w:name="_Toc471913499"/>
            <w:r w:rsidRPr="00DD7995">
              <w:rPr>
                <w:rFonts w:eastAsia="Times New Roman" w:cs="Arial"/>
                <w:b/>
                <w:sz w:val="32"/>
                <w:szCs w:val="32"/>
                <w:u w:val="single"/>
                <w:lang w:val="en-GB" w:eastAsia="fr-FR"/>
              </w:rPr>
              <w:t>EU FOOD LAW</w:t>
            </w:r>
            <w:r w:rsidRPr="00DD7995">
              <w:rPr>
                <w:rFonts w:eastAsia="Times New Roman" w:cs="Arial"/>
                <w:sz w:val="32"/>
                <w:szCs w:val="32"/>
                <w:lang w:val="en-GB" w:eastAsia="fr-FR"/>
              </w:rPr>
              <w:t xml:space="preserve"> (Agenda Item No. 9)</w:t>
            </w:r>
            <w:bookmarkEnd w:id="1"/>
          </w:p>
        </w:tc>
      </w:tr>
      <w:tr w:rsidR="001F7F0F" w:rsidRPr="00DD7995" w:rsidTr="003E17B4">
        <w:tblPrEx>
          <w:shd w:val="clear" w:color="auto" w:fill="auto"/>
        </w:tblPrEx>
        <w:tc>
          <w:tcPr>
            <w:tcW w:w="15588" w:type="dxa"/>
            <w:gridSpan w:val="3"/>
            <w:tcBorders>
              <w:bottom w:val="single" w:sz="4" w:space="0" w:color="auto"/>
            </w:tcBorders>
            <w:shd w:val="clear" w:color="auto" w:fill="BDCEE8"/>
          </w:tcPr>
          <w:p w:rsidR="001F7F0F" w:rsidRPr="00DD7995" w:rsidRDefault="001F7F0F" w:rsidP="00DB050A">
            <w:pPr>
              <w:pStyle w:val="Heading1"/>
              <w:rPr>
                <w:rFonts w:ascii="Arial" w:eastAsia="Times New Roman" w:hAnsi="Arial" w:cs="Arial"/>
                <w:sz w:val="24"/>
                <w:szCs w:val="24"/>
                <w:lang w:val="en-GB" w:eastAsia="fr-FR"/>
              </w:rPr>
            </w:pPr>
            <w:bookmarkStart w:id="2" w:name="_Toc471913500"/>
            <w:r w:rsidRPr="00DD7995">
              <w:rPr>
                <w:rFonts w:ascii="Arial" w:eastAsia="Times New Roman" w:hAnsi="Arial" w:cs="Arial"/>
                <w:sz w:val="24"/>
                <w:szCs w:val="24"/>
                <w:lang w:val="en-GB" w:eastAsia="fr-FR"/>
              </w:rPr>
              <w:t>1.1 Rev. Reg. 178/2002 &amp; Fitness check/ REFIT</w:t>
            </w:r>
            <w:bookmarkEnd w:id="2"/>
          </w:p>
        </w:tc>
      </w:tr>
      <w:tr w:rsidR="005B6A99" w:rsidRPr="00DD7995" w:rsidTr="003E17B4">
        <w:tblPrEx>
          <w:shd w:val="clear" w:color="auto" w:fill="auto"/>
        </w:tblPrEx>
        <w:tc>
          <w:tcPr>
            <w:tcW w:w="5098" w:type="dxa"/>
            <w:tcBorders>
              <w:bottom w:val="single" w:sz="4" w:space="0" w:color="auto"/>
            </w:tcBorders>
          </w:tcPr>
          <w:p w:rsidR="005B6A99" w:rsidRPr="005B6EFD" w:rsidRDefault="005B6A99" w:rsidP="005B6A99">
            <w:pPr>
              <w:pStyle w:val="NormalWeb"/>
              <w:shd w:val="clear" w:color="auto" w:fill="FFFFFF"/>
              <w:spacing w:before="120" w:beforeAutospacing="0" w:after="0" w:afterAutospacing="0"/>
              <w:jc w:val="both"/>
              <w:rPr>
                <w:rFonts w:ascii="Arial" w:hAnsi="Arial" w:cs="Arial"/>
                <w:sz w:val="21"/>
                <w:szCs w:val="21"/>
                <w:lang w:val="en-GB"/>
              </w:rPr>
            </w:pPr>
            <w:r w:rsidRPr="005B6EFD">
              <w:rPr>
                <w:rFonts w:ascii="Arial" w:hAnsi="Arial" w:cs="Arial"/>
                <w:sz w:val="21"/>
                <w:szCs w:val="21"/>
                <w:lang w:val="en-GB"/>
              </w:rPr>
              <w:t>The presentation of the results of the Fitness Check of Regulation (EC) No 178/2002 (General Food Law Regulation, points a) and b) has been postponed until 2017.</w:t>
            </w:r>
          </w:p>
          <w:p w:rsidR="005B6A99" w:rsidRPr="005B6EFD" w:rsidRDefault="005B6A99" w:rsidP="005B6A99">
            <w:pPr>
              <w:pStyle w:val="NormalWeb"/>
              <w:shd w:val="clear" w:color="auto" w:fill="FFFFFF"/>
              <w:jc w:val="both"/>
              <w:rPr>
                <w:rFonts w:ascii="Arial" w:hAnsi="Arial" w:cs="Arial"/>
                <w:sz w:val="21"/>
                <w:szCs w:val="21"/>
                <w:lang w:val="en-GB"/>
              </w:rPr>
            </w:pPr>
            <w:r w:rsidRPr="005B6EFD">
              <w:rPr>
                <w:rFonts w:ascii="Arial" w:hAnsi="Arial" w:cs="Arial"/>
                <w:sz w:val="21"/>
                <w:szCs w:val="21"/>
                <w:lang w:val="en-GB"/>
              </w:rPr>
              <w:t>FoodDrinkEurope contributed to the REFIT stakeholder platform and presented the case study of chlorate, which was not taken in the first round.</w:t>
            </w:r>
          </w:p>
          <w:p w:rsidR="005B6A99" w:rsidRPr="005B6EFD" w:rsidRDefault="005B6A99" w:rsidP="005B6A99">
            <w:pPr>
              <w:pStyle w:val="NormalWeb"/>
              <w:shd w:val="clear" w:color="auto" w:fill="FFFFFF"/>
              <w:jc w:val="both"/>
              <w:rPr>
                <w:rFonts w:ascii="Arial" w:hAnsi="Arial" w:cs="Arial"/>
                <w:sz w:val="21"/>
                <w:szCs w:val="21"/>
                <w:lang w:val="en-GB"/>
              </w:rPr>
            </w:pPr>
            <w:r w:rsidRPr="005B6EFD">
              <w:rPr>
                <w:rFonts w:ascii="Arial" w:hAnsi="Arial" w:cs="Arial"/>
                <w:sz w:val="21"/>
                <w:szCs w:val="21"/>
                <w:lang w:val="en-GB"/>
              </w:rPr>
              <w:t>Food Related recommendations suggested for work programme 2017</w:t>
            </w:r>
            <w:r w:rsidRPr="005B6EFD">
              <w:rPr>
                <w:rFonts w:ascii="Arial" w:hAnsi="Arial" w:cs="Arial"/>
                <w:sz w:val="21"/>
                <w:szCs w:val="21"/>
                <w:lang w:val="en-GB"/>
              </w:rPr>
              <w:br/>
              <w:t>1. Certification for compliance in food contact materials submitted by Denmark, with relevance for the whole EU. FoodDrinkEurope would, in principal, agree with the rationale of such a proposal but some FoodDrinkEurope food contact material experts have expressed concerns. BREGU experts agreed that the scope of the proposal is not clear enough whether it applies only to the regulated food contact materials or also to the non-regulated ones and suggested double-checking this.</w:t>
            </w:r>
            <w:r w:rsidRPr="005B6EFD">
              <w:rPr>
                <w:rFonts w:ascii="Arial" w:hAnsi="Arial" w:cs="Arial"/>
                <w:sz w:val="21"/>
                <w:szCs w:val="21"/>
                <w:lang w:val="en-GB"/>
              </w:rPr>
              <w:br/>
              <w:t>2. Medicine residues in foodstuffs of animal origin, submitted by Denmark. Some FoodDrinkEurope members expressed concerns of the way public authorities do testing (not so randomly).</w:t>
            </w:r>
          </w:p>
        </w:tc>
        <w:tc>
          <w:tcPr>
            <w:tcW w:w="6096" w:type="dxa"/>
            <w:tcBorders>
              <w:bottom w:val="single" w:sz="4" w:space="0" w:color="auto"/>
            </w:tcBorders>
          </w:tcPr>
          <w:p w:rsidR="00741B79" w:rsidRPr="00741B79" w:rsidRDefault="00741B79" w:rsidP="00741B79">
            <w:pPr>
              <w:pStyle w:val="NormalWeb"/>
              <w:shd w:val="clear" w:color="auto" w:fill="FFFFFF"/>
              <w:jc w:val="both"/>
              <w:rPr>
                <w:rFonts w:ascii="Arial" w:hAnsi="Arial" w:cs="Arial"/>
                <w:color w:val="000000" w:themeColor="text1"/>
                <w:sz w:val="21"/>
                <w:szCs w:val="21"/>
                <w:lang w:val="en-GB"/>
              </w:rPr>
            </w:pPr>
            <w:r w:rsidRPr="00741B79">
              <w:rPr>
                <w:rFonts w:ascii="Arial" w:hAnsi="Arial" w:cs="Arial"/>
                <w:color w:val="FF0000"/>
                <w:sz w:val="21"/>
                <w:szCs w:val="21"/>
                <w:lang w:val="en-GB"/>
              </w:rPr>
              <w:t>The results of the Fitness Check are now expected to be presented during the first half of 2017</w:t>
            </w:r>
            <w:r w:rsidRPr="00741B79">
              <w:rPr>
                <w:rFonts w:ascii="Arial" w:hAnsi="Arial" w:cs="Arial"/>
                <w:color w:val="000000" w:themeColor="text1"/>
                <w:sz w:val="21"/>
                <w:szCs w:val="21"/>
                <w:lang w:val="en-GB"/>
              </w:rPr>
              <w:t>.</w:t>
            </w:r>
          </w:p>
          <w:p w:rsidR="005B6A99" w:rsidRPr="00DD7995" w:rsidRDefault="00741B79" w:rsidP="00741B79">
            <w:pPr>
              <w:pStyle w:val="NormalWeb"/>
              <w:shd w:val="clear" w:color="auto" w:fill="FFFFFF"/>
              <w:jc w:val="both"/>
              <w:rPr>
                <w:rFonts w:ascii="Arial" w:hAnsi="Arial" w:cs="Arial"/>
                <w:color w:val="000000" w:themeColor="text1"/>
                <w:sz w:val="21"/>
                <w:szCs w:val="21"/>
                <w:lang w:val="en-GB"/>
              </w:rPr>
            </w:pPr>
            <w:r w:rsidRPr="00741B79">
              <w:rPr>
                <w:rFonts w:ascii="Arial" w:hAnsi="Arial" w:cs="Arial"/>
                <w:color w:val="FF0000"/>
                <w:sz w:val="21"/>
                <w:szCs w:val="21"/>
                <w:lang w:val="en-GB"/>
              </w:rPr>
              <w:t>The results of the Fitness Check will be presented under the form of a Staff Working Document, which is now expected to be published during the first half of 2017.</w:t>
            </w:r>
          </w:p>
        </w:tc>
        <w:tc>
          <w:tcPr>
            <w:tcW w:w="4394" w:type="dxa"/>
            <w:tcBorders>
              <w:bottom w:val="single" w:sz="4" w:space="0" w:color="auto"/>
            </w:tcBorders>
          </w:tcPr>
          <w:p w:rsidR="005B6A99" w:rsidRPr="00DD7995" w:rsidRDefault="005B6A99" w:rsidP="005B6A99">
            <w:pPr>
              <w:pStyle w:val="NormalWeb"/>
              <w:shd w:val="clear" w:color="auto" w:fill="FFFFFF"/>
              <w:jc w:val="both"/>
              <w:rPr>
                <w:rFonts w:ascii="Arial" w:hAnsi="Arial" w:cs="Arial"/>
                <w:color w:val="FF0000"/>
                <w:sz w:val="21"/>
                <w:szCs w:val="21"/>
                <w:lang w:val="en-GB"/>
              </w:rPr>
            </w:pPr>
          </w:p>
        </w:tc>
      </w:tr>
      <w:tr w:rsidR="005B6A99" w:rsidRPr="00DD7995" w:rsidTr="003E17B4">
        <w:tblPrEx>
          <w:shd w:val="clear" w:color="auto" w:fill="auto"/>
        </w:tblPrEx>
        <w:tc>
          <w:tcPr>
            <w:tcW w:w="15588" w:type="dxa"/>
            <w:gridSpan w:val="3"/>
            <w:shd w:val="clear" w:color="auto" w:fill="B8CCE4" w:themeFill="accent1" w:themeFillTint="66"/>
          </w:tcPr>
          <w:p w:rsidR="005B6A99" w:rsidRPr="005B6EFD" w:rsidRDefault="005B6A99" w:rsidP="005B6A99">
            <w:pPr>
              <w:pStyle w:val="Heading1"/>
              <w:rPr>
                <w:rFonts w:ascii="Arial" w:eastAsia="Times New Roman" w:hAnsi="Arial" w:cs="Arial"/>
                <w:color w:val="auto"/>
                <w:lang w:val="en-GB" w:eastAsia="fr-FR"/>
              </w:rPr>
            </w:pPr>
            <w:bookmarkStart w:id="3" w:name="_Toc471913501"/>
            <w:r w:rsidRPr="005B6EFD">
              <w:rPr>
                <w:rFonts w:ascii="Arial" w:eastAsia="Times New Roman" w:hAnsi="Arial" w:cs="Arial"/>
                <w:color w:val="auto"/>
                <w:sz w:val="24"/>
                <w:szCs w:val="24"/>
                <w:lang w:val="en-GB" w:eastAsia="fr-FR"/>
              </w:rPr>
              <w:lastRenderedPageBreak/>
              <w:t>1.2 Rev. Reg. 882/2004 ‘Official Food and Feed Controls’ (Agenda Item 6)</w:t>
            </w:r>
            <w:bookmarkEnd w:id="3"/>
          </w:p>
        </w:tc>
      </w:tr>
      <w:tr w:rsidR="005B6A99" w:rsidRPr="00DD7995" w:rsidTr="003E17B4">
        <w:tblPrEx>
          <w:shd w:val="clear" w:color="auto" w:fill="auto"/>
        </w:tblPrEx>
        <w:tc>
          <w:tcPr>
            <w:tcW w:w="5098" w:type="dxa"/>
            <w:vAlign w:val="center"/>
          </w:tcPr>
          <w:p w:rsidR="005B6A99" w:rsidRPr="005B6EFD" w:rsidRDefault="005B6A99" w:rsidP="005B6A99">
            <w:pPr>
              <w:pStyle w:val="ListParagraph"/>
              <w:numPr>
                <w:ilvl w:val="0"/>
                <w:numId w:val="35"/>
              </w:numPr>
              <w:jc w:val="both"/>
              <w:rPr>
                <w:rFonts w:cs="Arial"/>
                <w:sz w:val="21"/>
                <w:szCs w:val="21"/>
                <w:lang w:val="en-GB"/>
              </w:rPr>
            </w:pPr>
            <w:r w:rsidRPr="005B6EFD">
              <w:rPr>
                <w:rFonts w:cs="Arial"/>
                <w:sz w:val="21"/>
                <w:szCs w:val="21"/>
                <w:lang w:val="en-GB"/>
              </w:rPr>
              <w:t>Member State Ministers formally approved the Council political agreement on the proposal on official controls during the meeting of the Agriculture and Fisheries Council held on 10 October 2016.</w:t>
            </w:r>
          </w:p>
          <w:p w:rsidR="005B6A99" w:rsidRPr="005B6EFD" w:rsidRDefault="005B6A99" w:rsidP="005B6A99">
            <w:pPr>
              <w:pStyle w:val="ListParagraph"/>
              <w:numPr>
                <w:ilvl w:val="0"/>
                <w:numId w:val="35"/>
              </w:numPr>
              <w:jc w:val="both"/>
              <w:rPr>
                <w:rFonts w:cs="Arial"/>
                <w:sz w:val="21"/>
                <w:szCs w:val="21"/>
                <w:lang w:val="en-GB"/>
              </w:rPr>
            </w:pPr>
            <w:r w:rsidRPr="005B6EFD">
              <w:rPr>
                <w:rFonts w:cs="Arial"/>
                <w:sz w:val="21"/>
                <w:szCs w:val="21"/>
                <w:lang w:val="en-GB"/>
              </w:rPr>
              <w:t>The text of the political agreement, which consists of the agreement reached with the European Parliament during trilogue negotiations in June 2016, is now expected to be finalised by Council's jurist/linguist, before being adopted by the Council (Common Position). The Council's Common Position will then be submitted to the European Parliament, which is expected to approve it in plenary without amendments.</w:t>
            </w:r>
          </w:p>
          <w:p w:rsidR="005B6A99" w:rsidRPr="005B6EFD" w:rsidRDefault="005B6A99" w:rsidP="005B6A99">
            <w:pPr>
              <w:pStyle w:val="ListParagraph"/>
              <w:numPr>
                <w:ilvl w:val="0"/>
                <w:numId w:val="35"/>
              </w:numPr>
              <w:jc w:val="both"/>
              <w:rPr>
                <w:rFonts w:cs="Arial"/>
                <w:sz w:val="21"/>
                <w:szCs w:val="21"/>
                <w:lang w:val="en-GB"/>
              </w:rPr>
            </w:pPr>
            <w:r w:rsidRPr="005B6EFD">
              <w:rPr>
                <w:rFonts w:cs="Arial"/>
                <w:sz w:val="21"/>
                <w:szCs w:val="21"/>
                <w:lang w:val="en-GB"/>
              </w:rPr>
              <w:t xml:space="preserve">Focus will then be on the implementing acts, which in total could be more than 50 at least. </w:t>
            </w:r>
          </w:p>
          <w:p w:rsidR="005B6A99" w:rsidRPr="005B6EFD" w:rsidRDefault="005B6A99" w:rsidP="005B6A99">
            <w:pPr>
              <w:pStyle w:val="ListParagraph"/>
              <w:numPr>
                <w:ilvl w:val="0"/>
                <w:numId w:val="35"/>
              </w:numPr>
              <w:spacing w:before="75"/>
              <w:jc w:val="both"/>
              <w:rPr>
                <w:rFonts w:cs="Arial"/>
                <w:sz w:val="21"/>
                <w:szCs w:val="21"/>
                <w:lang w:val="en-GB"/>
              </w:rPr>
            </w:pPr>
            <w:r w:rsidRPr="005B6EFD">
              <w:rPr>
                <w:rFonts w:cs="Arial"/>
                <w:sz w:val="21"/>
                <w:szCs w:val="21"/>
                <w:lang w:val="en-GB"/>
              </w:rPr>
              <w:t xml:space="preserve">Final Act Final adoption expected: 4th Quarter 2016  Please see </w:t>
            </w:r>
            <w:r w:rsidRPr="005B6EFD">
              <w:rPr>
                <w:rFonts w:cs="Arial"/>
                <w:b/>
                <w:sz w:val="21"/>
                <w:szCs w:val="21"/>
                <w:lang w:val="en-GB"/>
              </w:rPr>
              <w:t>FCP/FSM/027/16</w:t>
            </w:r>
          </w:p>
        </w:tc>
        <w:tc>
          <w:tcPr>
            <w:tcW w:w="6096" w:type="dxa"/>
          </w:tcPr>
          <w:p w:rsidR="005B6A99" w:rsidRDefault="00741B79" w:rsidP="005B6A99">
            <w:pPr>
              <w:autoSpaceDE w:val="0"/>
              <w:autoSpaceDN w:val="0"/>
              <w:adjustRightInd w:val="0"/>
              <w:jc w:val="both"/>
              <w:rPr>
                <w:rFonts w:eastAsia="Times New Roman" w:cs="Arial"/>
                <w:bCs/>
                <w:color w:val="FF0000"/>
                <w:sz w:val="21"/>
                <w:szCs w:val="21"/>
                <w:lang w:val="en-GB"/>
              </w:rPr>
            </w:pPr>
            <w:r w:rsidRPr="00741B79">
              <w:rPr>
                <w:rFonts w:eastAsia="Times New Roman" w:cs="Arial"/>
                <w:bCs/>
                <w:color w:val="FF0000"/>
                <w:sz w:val="21"/>
                <w:szCs w:val="21"/>
                <w:lang w:val="en-GB"/>
              </w:rPr>
              <w:t>The European Parliament's ENVI Committee adopted its Recommendation for second reading on the proposal on official controls during a vote held on 31 January 2017.</w:t>
            </w:r>
          </w:p>
          <w:p w:rsidR="005D1FD4" w:rsidRPr="005D1FD4" w:rsidRDefault="005D1FD4" w:rsidP="005D1FD4">
            <w:pPr>
              <w:autoSpaceDE w:val="0"/>
              <w:autoSpaceDN w:val="0"/>
              <w:adjustRightInd w:val="0"/>
              <w:jc w:val="both"/>
              <w:rPr>
                <w:rFonts w:eastAsia="Times New Roman" w:cs="Arial"/>
                <w:bCs/>
                <w:color w:val="FF0000"/>
                <w:sz w:val="21"/>
                <w:szCs w:val="21"/>
                <w:lang w:val="en-GB"/>
              </w:rPr>
            </w:pPr>
            <w:r w:rsidRPr="005D1FD4">
              <w:rPr>
                <w:rFonts w:eastAsia="Times New Roman" w:cs="Arial"/>
                <w:bCs/>
                <w:color w:val="FF0000"/>
                <w:sz w:val="21"/>
                <w:szCs w:val="21"/>
                <w:lang w:val="en-GB"/>
              </w:rPr>
              <w:t>The European Parliament's Recommendation for second reading will be submitted for a vote in plenary in the coming weeks.</w:t>
            </w:r>
          </w:p>
          <w:p w:rsidR="005D1FD4" w:rsidRPr="005D1FD4" w:rsidRDefault="005D1FD4" w:rsidP="005D1FD4">
            <w:pPr>
              <w:autoSpaceDE w:val="0"/>
              <w:autoSpaceDN w:val="0"/>
              <w:adjustRightInd w:val="0"/>
              <w:jc w:val="both"/>
              <w:rPr>
                <w:rFonts w:eastAsia="Times New Roman" w:cs="Arial"/>
                <w:bCs/>
                <w:color w:val="FF0000"/>
                <w:sz w:val="21"/>
                <w:szCs w:val="21"/>
                <w:lang w:val="en-GB"/>
              </w:rPr>
            </w:pPr>
          </w:p>
          <w:p w:rsidR="005D1FD4" w:rsidRPr="005D1FD4" w:rsidRDefault="005D1FD4" w:rsidP="005D1FD4">
            <w:pPr>
              <w:autoSpaceDE w:val="0"/>
              <w:autoSpaceDN w:val="0"/>
              <w:adjustRightInd w:val="0"/>
              <w:jc w:val="both"/>
              <w:rPr>
                <w:rFonts w:eastAsia="Times New Roman" w:cs="Arial"/>
                <w:bCs/>
                <w:color w:val="FF0000"/>
                <w:sz w:val="21"/>
                <w:szCs w:val="21"/>
                <w:lang w:val="en-GB"/>
              </w:rPr>
            </w:pPr>
            <w:r w:rsidRPr="005D1FD4">
              <w:rPr>
                <w:rFonts w:eastAsia="Times New Roman" w:cs="Arial"/>
                <w:bCs/>
                <w:color w:val="FF0000"/>
                <w:sz w:val="21"/>
                <w:szCs w:val="21"/>
                <w:lang w:val="en-GB"/>
              </w:rPr>
              <w:t>Following the adoption of the Parliament's Recommendation, the Regulation will be signed by the President of the Parliament and by the Council. The Regulation will then be published in the Official Journal and enter into force.</w:t>
            </w:r>
          </w:p>
          <w:p w:rsidR="005D1FD4" w:rsidRPr="005D1FD4" w:rsidRDefault="005D1FD4" w:rsidP="005D1FD4">
            <w:pPr>
              <w:autoSpaceDE w:val="0"/>
              <w:autoSpaceDN w:val="0"/>
              <w:adjustRightInd w:val="0"/>
              <w:jc w:val="both"/>
              <w:rPr>
                <w:rFonts w:eastAsia="Times New Roman" w:cs="Arial"/>
                <w:bCs/>
                <w:color w:val="FF0000"/>
                <w:sz w:val="21"/>
                <w:szCs w:val="21"/>
                <w:lang w:val="en-GB"/>
              </w:rPr>
            </w:pPr>
          </w:p>
          <w:p w:rsidR="005D1FD4" w:rsidRPr="00DD7995" w:rsidRDefault="005D1FD4" w:rsidP="00C45441">
            <w:pPr>
              <w:autoSpaceDE w:val="0"/>
              <w:autoSpaceDN w:val="0"/>
              <w:adjustRightInd w:val="0"/>
              <w:jc w:val="both"/>
              <w:rPr>
                <w:rFonts w:eastAsia="Times New Roman" w:cs="Arial"/>
                <w:bCs/>
                <w:color w:val="000000" w:themeColor="text1"/>
                <w:sz w:val="21"/>
                <w:szCs w:val="21"/>
                <w:lang w:val="en-GB"/>
              </w:rPr>
            </w:pPr>
            <w:r w:rsidRPr="005D1FD4">
              <w:rPr>
                <w:rFonts w:eastAsia="Times New Roman" w:cs="Arial"/>
                <w:bCs/>
                <w:color w:val="FF0000"/>
                <w:sz w:val="21"/>
                <w:szCs w:val="21"/>
                <w:lang w:val="en-GB"/>
              </w:rPr>
              <w:t xml:space="preserve">The Regulation will </w:t>
            </w:r>
            <w:r w:rsidR="00C45441">
              <w:rPr>
                <w:rFonts w:eastAsia="Times New Roman" w:cs="Arial"/>
                <w:bCs/>
                <w:color w:val="FF0000"/>
                <w:sz w:val="21"/>
                <w:szCs w:val="21"/>
                <w:lang w:val="en-GB"/>
              </w:rPr>
              <w:t>apply</w:t>
            </w:r>
            <w:r w:rsidRPr="005D1FD4">
              <w:rPr>
                <w:rFonts w:eastAsia="Times New Roman" w:cs="Arial"/>
                <w:bCs/>
                <w:color w:val="FF0000"/>
                <w:sz w:val="21"/>
                <w:szCs w:val="21"/>
                <w:lang w:val="en-GB"/>
              </w:rPr>
              <w:t xml:space="preserve"> from 14 December 2019.</w:t>
            </w:r>
          </w:p>
        </w:tc>
        <w:tc>
          <w:tcPr>
            <w:tcW w:w="4394" w:type="dxa"/>
            <w:vAlign w:val="center"/>
          </w:tcPr>
          <w:p w:rsidR="005B6A99" w:rsidRPr="00DD7995" w:rsidRDefault="005B6A99" w:rsidP="005B6A99">
            <w:pPr>
              <w:pStyle w:val="ListParagraph"/>
              <w:numPr>
                <w:ilvl w:val="0"/>
                <w:numId w:val="35"/>
              </w:numPr>
              <w:spacing w:before="75"/>
              <w:jc w:val="both"/>
              <w:rPr>
                <w:rFonts w:cs="Arial"/>
                <w:color w:val="002443"/>
                <w:sz w:val="21"/>
                <w:szCs w:val="21"/>
                <w:lang w:val="en-GB"/>
              </w:rPr>
            </w:pPr>
          </w:p>
        </w:tc>
      </w:tr>
      <w:tr w:rsidR="005B6A99" w:rsidRPr="00DD7995" w:rsidTr="003E17B4">
        <w:tblPrEx>
          <w:shd w:val="clear" w:color="auto" w:fill="auto"/>
        </w:tblPrEx>
        <w:tc>
          <w:tcPr>
            <w:tcW w:w="15588" w:type="dxa"/>
            <w:gridSpan w:val="3"/>
            <w:shd w:val="clear" w:color="auto" w:fill="B8CCE4" w:themeFill="accent1" w:themeFillTint="66"/>
          </w:tcPr>
          <w:p w:rsidR="005B6A99" w:rsidRPr="00DD7995" w:rsidRDefault="005B6A99" w:rsidP="005B6A99">
            <w:pPr>
              <w:pStyle w:val="Heading1"/>
              <w:rPr>
                <w:rFonts w:ascii="Arial" w:eastAsia="Times New Roman" w:hAnsi="Arial" w:cs="Arial"/>
                <w:lang w:val="en-GB" w:eastAsia="fr-FR"/>
              </w:rPr>
            </w:pPr>
            <w:bookmarkStart w:id="4" w:name="_Toc471913502"/>
            <w:r w:rsidRPr="00DD7995">
              <w:rPr>
                <w:rFonts w:ascii="Arial" w:eastAsia="Times New Roman" w:hAnsi="Arial" w:cs="Arial"/>
                <w:sz w:val="24"/>
                <w:szCs w:val="24"/>
                <w:lang w:val="en-GB" w:eastAsia="fr-FR"/>
              </w:rPr>
              <w:t>1.3 Rev. Reg. 669/2009 ‘Increasing Import Controls’ (Agenda Item 11)</w:t>
            </w:r>
            <w:bookmarkEnd w:id="4"/>
          </w:p>
        </w:tc>
      </w:tr>
      <w:tr w:rsidR="005B6A99" w:rsidRPr="00DD7995" w:rsidTr="003E17B4">
        <w:tblPrEx>
          <w:shd w:val="clear" w:color="auto" w:fill="auto"/>
        </w:tblPrEx>
        <w:tc>
          <w:tcPr>
            <w:tcW w:w="5098" w:type="dxa"/>
          </w:tcPr>
          <w:p w:rsidR="005B6A99" w:rsidRPr="00FE044F" w:rsidRDefault="005B6A99" w:rsidP="005B6A99">
            <w:pPr>
              <w:pStyle w:val="ListParagraph"/>
              <w:numPr>
                <w:ilvl w:val="0"/>
                <w:numId w:val="36"/>
              </w:numPr>
              <w:autoSpaceDE w:val="0"/>
              <w:autoSpaceDN w:val="0"/>
              <w:adjustRightInd w:val="0"/>
              <w:jc w:val="both"/>
              <w:rPr>
                <w:rFonts w:cs="Arial"/>
                <w:sz w:val="24"/>
                <w:szCs w:val="24"/>
                <w:lang w:val="en-GB"/>
              </w:rPr>
            </w:pPr>
            <w:r w:rsidRPr="00FE044F">
              <w:rPr>
                <w:rFonts w:eastAsia="Times New Roman" w:cs="Arial"/>
                <w:sz w:val="21"/>
                <w:szCs w:val="21"/>
                <w:lang w:val="en-GB" w:eastAsia="fr-FR"/>
              </w:rPr>
              <w:t>The Commission is expected to present the 25th review of the list of feed and food of non-animal origin subject to an increased level of official controls at borders shortly.</w:t>
            </w:r>
          </w:p>
          <w:p w:rsidR="005B6A99" w:rsidRPr="00FE044F" w:rsidRDefault="005B6A99" w:rsidP="005B6A99">
            <w:pPr>
              <w:autoSpaceDE w:val="0"/>
              <w:autoSpaceDN w:val="0"/>
              <w:adjustRightInd w:val="0"/>
              <w:spacing w:before="120"/>
              <w:jc w:val="both"/>
              <w:rPr>
                <w:rFonts w:cs="Arial"/>
                <w:szCs w:val="22"/>
                <w:lang w:val="en-GB"/>
              </w:rPr>
            </w:pPr>
            <w:r w:rsidRPr="00FE044F">
              <w:rPr>
                <w:rFonts w:cs="Arial"/>
                <w:szCs w:val="22"/>
                <w:lang w:val="en-GB"/>
              </w:rPr>
              <w:t>Based on the control results following changes to existing entries are appropriate:</w:t>
            </w:r>
          </w:p>
          <w:p w:rsidR="005B6A99" w:rsidRPr="00FE044F" w:rsidRDefault="005B6A99" w:rsidP="005B6A99">
            <w:pPr>
              <w:pStyle w:val="ListParagraph"/>
              <w:numPr>
                <w:ilvl w:val="0"/>
                <w:numId w:val="36"/>
              </w:numPr>
              <w:autoSpaceDE w:val="0"/>
              <w:autoSpaceDN w:val="0"/>
              <w:adjustRightInd w:val="0"/>
              <w:jc w:val="both"/>
              <w:rPr>
                <w:rFonts w:cs="Arial"/>
                <w:szCs w:val="22"/>
                <w:lang w:val="en-GB"/>
              </w:rPr>
            </w:pPr>
            <w:r w:rsidRPr="00FE044F">
              <w:rPr>
                <w:rFonts w:cs="Arial"/>
                <w:szCs w:val="22"/>
                <w:lang w:val="en-GB"/>
              </w:rPr>
              <w:t>reduction of sampling frequency on dried figs from Turkey;</w:t>
            </w:r>
          </w:p>
          <w:p w:rsidR="005B6A99" w:rsidRPr="00FE044F" w:rsidRDefault="005B6A99" w:rsidP="005B6A99">
            <w:pPr>
              <w:pStyle w:val="ListParagraph"/>
              <w:numPr>
                <w:ilvl w:val="0"/>
                <w:numId w:val="36"/>
              </w:numPr>
              <w:autoSpaceDE w:val="0"/>
              <w:autoSpaceDN w:val="0"/>
              <w:adjustRightInd w:val="0"/>
              <w:jc w:val="both"/>
              <w:rPr>
                <w:rFonts w:eastAsia="Times New Roman" w:cs="Arial"/>
                <w:szCs w:val="22"/>
                <w:lang w:val="en-GB" w:eastAsia="fr-FR"/>
              </w:rPr>
            </w:pPr>
            <w:r w:rsidRPr="00FE044F">
              <w:rPr>
                <w:rFonts w:cs="Arial"/>
                <w:szCs w:val="22"/>
                <w:lang w:val="en-GB"/>
              </w:rPr>
              <w:t>reduction of sampling frequency on groundnuts (peanuts) from India;</w:t>
            </w:r>
          </w:p>
          <w:p w:rsidR="005B6A99" w:rsidRPr="00DD7995" w:rsidRDefault="005B6A99" w:rsidP="005B6A99">
            <w:pPr>
              <w:pStyle w:val="ListParagraph"/>
              <w:numPr>
                <w:ilvl w:val="0"/>
                <w:numId w:val="36"/>
              </w:numPr>
              <w:autoSpaceDE w:val="0"/>
              <w:autoSpaceDN w:val="0"/>
              <w:adjustRightInd w:val="0"/>
              <w:jc w:val="both"/>
              <w:rPr>
                <w:rFonts w:eastAsia="Times New Roman" w:cs="Arial"/>
                <w:color w:val="FF0000"/>
                <w:sz w:val="21"/>
                <w:szCs w:val="21"/>
                <w:lang w:val="en-GB" w:eastAsia="fr-FR"/>
              </w:rPr>
            </w:pPr>
            <w:r w:rsidRPr="00FE044F">
              <w:rPr>
                <w:rFonts w:cs="Arial"/>
                <w:szCs w:val="22"/>
                <w:lang w:val="en-GB"/>
              </w:rPr>
              <w:lastRenderedPageBreak/>
              <w:t>increase of the sampling frequency on hazelnuts from Turkey.</w:t>
            </w:r>
          </w:p>
        </w:tc>
        <w:tc>
          <w:tcPr>
            <w:tcW w:w="6096" w:type="dxa"/>
          </w:tcPr>
          <w:p w:rsidR="00FE044F" w:rsidRPr="00FE044F" w:rsidRDefault="00FE044F" w:rsidP="00FE044F">
            <w:pPr>
              <w:autoSpaceDE w:val="0"/>
              <w:autoSpaceDN w:val="0"/>
              <w:adjustRightInd w:val="0"/>
              <w:jc w:val="both"/>
              <w:rPr>
                <w:rFonts w:eastAsia="Times New Roman" w:cs="Arial"/>
                <w:color w:val="000000" w:themeColor="text1"/>
                <w:sz w:val="21"/>
                <w:szCs w:val="21"/>
                <w:lang w:val="en-GB" w:eastAsia="fr-FR"/>
              </w:rPr>
            </w:pPr>
          </w:p>
          <w:p w:rsidR="00FE044F" w:rsidRPr="00FE044F" w:rsidRDefault="00FE044F" w:rsidP="00FE044F">
            <w:pPr>
              <w:autoSpaceDE w:val="0"/>
              <w:autoSpaceDN w:val="0"/>
              <w:adjustRightInd w:val="0"/>
              <w:jc w:val="both"/>
              <w:rPr>
                <w:rFonts w:eastAsia="Times New Roman" w:cs="Arial"/>
                <w:color w:val="FF0000"/>
                <w:sz w:val="21"/>
                <w:szCs w:val="21"/>
                <w:lang w:val="en-GB" w:eastAsia="fr-FR"/>
              </w:rPr>
            </w:pPr>
            <w:r w:rsidRPr="00FE044F">
              <w:rPr>
                <w:rFonts w:eastAsia="Times New Roman" w:cs="Arial"/>
                <w:color w:val="FF0000"/>
                <w:sz w:val="21"/>
                <w:szCs w:val="21"/>
                <w:lang w:val="en-GB" w:eastAsia="fr-FR"/>
              </w:rPr>
              <w:t xml:space="preserve">Commission Implementing Regulation (EU) 2016/2107 amending Annex I to Regulation (EC) No 669/2009 as regards the list of feed and food of non-animal origin subject to an increased level of official controls on imports entered into force on 1 January 2017. It was published in the Official Journal on 2 December 2016. </w:t>
            </w:r>
          </w:p>
          <w:p w:rsidR="00FE044F" w:rsidRPr="00FE044F" w:rsidRDefault="00FE044F" w:rsidP="00FE044F">
            <w:pPr>
              <w:autoSpaceDE w:val="0"/>
              <w:autoSpaceDN w:val="0"/>
              <w:adjustRightInd w:val="0"/>
              <w:jc w:val="both"/>
              <w:rPr>
                <w:rFonts w:eastAsia="Times New Roman" w:cs="Arial"/>
                <w:color w:val="FF0000"/>
                <w:sz w:val="21"/>
                <w:szCs w:val="21"/>
                <w:lang w:val="en-GB" w:eastAsia="fr-FR"/>
              </w:rPr>
            </w:pPr>
          </w:p>
          <w:p w:rsidR="00FE044F" w:rsidRPr="00FE044F" w:rsidRDefault="00FE044F" w:rsidP="00FE044F">
            <w:pPr>
              <w:autoSpaceDE w:val="0"/>
              <w:autoSpaceDN w:val="0"/>
              <w:adjustRightInd w:val="0"/>
              <w:jc w:val="both"/>
              <w:rPr>
                <w:rFonts w:eastAsia="Times New Roman" w:cs="Arial"/>
                <w:color w:val="FF0000"/>
                <w:sz w:val="21"/>
                <w:szCs w:val="21"/>
                <w:lang w:val="en-GB" w:eastAsia="fr-FR"/>
              </w:rPr>
            </w:pPr>
            <w:r w:rsidRPr="00FE044F">
              <w:rPr>
                <w:rFonts w:eastAsia="Times New Roman" w:cs="Arial"/>
                <w:color w:val="FF0000"/>
                <w:sz w:val="21"/>
                <w:szCs w:val="21"/>
                <w:lang w:val="en-GB" w:eastAsia="fr-FR"/>
              </w:rPr>
              <w:t>The Commission Implementing Regulation updates the list of products of non-animal origin subject to increased official controls at borders set out in Annex I to Regulation (EC) No 669/2009. In particular, the Regulation:</w:t>
            </w:r>
          </w:p>
          <w:p w:rsidR="00FE044F" w:rsidRPr="00FE044F" w:rsidRDefault="00FE044F" w:rsidP="00FE044F">
            <w:pPr>
              <w:autoSpaceDE w:val="0"/>
              <w:autoSpaceDN w:val="0"/>
              <w:adjustRightInd w:val="0"/>
              <w:jc w:val="both"/>
              <w:rPr>
                <w:rFonts w:eastAsia="Times New Roman" w:cs="Arial"/>
                <w:color w:val="FF0000"/>
                <w:sz w:val="21"/>
                <w:szCs w:val="21"/>
                <w:lang w:val="en-GB" w:eastAsia="fr-FR"/>
              </w:rPr>
            </w:pP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r w:rsidRPr="00FE044F">
              <w:rPr>
                <w:rFonts w:eastAsia="Times New Roman" w:cs="Arial"/>
                <w:color w:val="FF0000"/>
                <w:sz w:val="21"/>
                <w:szCs w:val="21"/>
                <w:lang w:val="en-GB" w:eastAsia="fr-FR"/>
              </w:rPr>
              <w:t>(</w:t>
            </w:r>
            <w:r w:rsidRPr="007E3BBE">
              <w:rPr>
                <w:rFonts w:eastAsia="Times New Roman" w:cs="Arial"/>
                <w:color w:val="FF0000"/>
                <w:sz w:val="21"/>
                <w:szCs w:val="21"/>
                <w:lang w:val="en-GB" w:eastAsia="fr-FR"/>
              </w:rPr>
              <w:t>1) Adds the following products to the list: Groundnuts and derived products from Bolivia; sesamum seeds and aubergines from Uganda; pineapples from Benin; table grapes from Egypt; and pomegranates from Turkey;</w:t>
            </w: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r w:rsidRPr="007E3BBE">
              <w:rPr>
                <w:rFonts w:eastAsia="Times New Roman" w:cs="Arial"/>
                <w:color w:val="FF0000"/>
                <w:sz w:val="21"/>
                <w:szCs w:val="21"/>
                <w:lang w:val="en-GB" w:eastAsia="fr-FR"/>
              </w:rPr>
              <w:t>(2) Increases the frequency of official controls for lemons from Turkey;</w:t>
            </w: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r w:rsidRPr="007E3BBE">
              <w:rPr>
                <w:rFonts w:eastAsia="Times New Roman" w:cs="Arial"/>
                <w:color w:val="FF0000"/>
                <w:sz w:val="21"/>
                <w:szCs w:val="21"/>
                <w:lang w:val="en-GB" w:eastAsia="fr-FR"/>
              </w:rPr>
              <w:t>(3) Decreases the frequency of controls for pistachios from the US and pitahaya from Vietnam.</w:t>
            </w:r>
          </w:p>
          <w:p w:rsidR="00FE044F" w:rsidRPr="007E3BBE" w:rsidRDefault="00FE044F" w:rsidP="00FE044F">
            <w:pPr>
              <w:autoSpaceDE w:val="0"/>
              <w:autoSpaceDN w:val="0"/>
              <w:adjustRightInd w:val="0"/>
              <w:jc w:val="both"/>
              <w:rPr>
                <w:rFonts w:eastAsia="Times New Roman" w:cs="Arial"/>
                <w:color w:val="FF0000"/>
                <w:sz w:val="21"/>
                <w:szCs w:val="21"/>
                <w:lang w:val="en-GB" w:eastAsia="fr-FR"/>
              </w:rPr>
            </w:pPr>
          </w:p>
          <w:p w:rsidR="00AB4341" w:rsidRPr="007E3BBE" w:rsidRDefault="00AB4341" w:rsidP="00AB4341">
            <w:pPr>
              <w:autoSpaceDE w:val="0"/>
              <w:autoSpaceDN w:val="0"/>
              <w:adjustRightInd w:val="0"/>
              <w:jc w:val="both"/>
              <w:rPr>
                <w:rFonts w:eastAsia="Times New Roman" w:cs="Arial"/>
                <w:color w:val="FF0000"/>
                <w:sz w:val="21"/>
                <w:szCs w:val="21"/>
                <w:lang w:val="en-GB" w:eastAsia="fr-FR"/>
              </w:rPr>
            </w:pPr>
            <w:r w:rsidRPr="007E3BBE">
              <w:rPr>
                <w:rFonts w:eastAsia="Times New Roman" w:cs="Arial"/>
                <w:color w:val="FF0000"/>
                <w:sz w:val="21"/>
                <w:szCs w:val="21"/>
                <w:lang w:val="en-GB" w:eastAsia="fr-FR"/>
              </w:rPr>
              <w:t xml:space="preserve"> </w:t>
            </w: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r w:rsidRPr="007E3BBE">
              <w:rPr>
                <w:rFonts w:eastAsia="Times New Roman" w:cs="Arial"/>
                <w:color w:val="FF0000"/>
                <w:sz w:val="21"/>
                <w:szCs w:val="21"/>
                <w:lang w:val="en-GB" w:eastAsia="fr-FR"/>
              </w:rPr>
              <w:t xml:space="preserve">Commission Implementing Regulation (EU) 2017/186 laying down specific conditions applicable to the introduction </w:t>
            </w:r>
            <w:r w:rsidRPr="00AB4341">
              <w:rPr>
                <w:rFonts w:eastAsia="Times New Roman" w:cs="Arial"/>
                <w:color w:val="FF0000"/>
                <w:sz w:val="21"/>
                <w:szCs w:val="21"/>
                <w:lang w:val="en-GB" w:eastAsia="fr-FR"/>
              </w:rPr>
              <w:t>into the EU of consignments from certain third countries due to microbiological contamination and amending Regulation (EC) No 669/2009 was published in the Official Journal on 3 February 2017. It will enter into force on 23 February 2017.</w:t>
            </w: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r w:rsidRPr="00AB4341">
              <w:rPr>
                <w:rFonts w:eastAsia="Times New Roman" w:cs="Arial"/>
                <w:color w:val="FF0000"/>
                <w:sz w:val="21"/>
                <w:szCs w:val="21"/>
                <w:lang w:val="en-GB" w:eastAsia="fr-FR"/>
              </w:rPr>
              <w:t xml:space="preserve">Under the Implementing Regulation, each consignments of sesame seeds and betel leaves from India must be accompanied by the results of sampling and analysis performed in accordance with Regulation (EC) No 882/2004 as well a health certificate in accordance with the model set out in Annex II to the draft measure. The consignments have to be identified with an identification code and food business operators have to give a prior notification of their estimated date and time of arrival. The release for free circulation the consignments is subject to the presentation by the food business operator of a common entry document (CED). </w:t>
            </w: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r w:rsidRPr="00AB4341">
              <w:rPr>
                <w:rFonts w:eastAsia="Times New Roman" w:cs="Arial"/>
                <w:color w:val="FF0000"/>
                <w:sz w:val="21"/>
                <w:szCs w:val="21"/>
                <w:lang w:val="en-GB" w:eastAsia="fr-FR"/>
              </w:rPr>
              <w:t xml:space="preserve">The Regulation would also amend Annex I to Regulation (EC) No 669/2009 on the increased level of official controls on imports of certain feed and food of non-animal origin to remove the entries for sesame seeds. </w:t>
            </w: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p>
          <w:p w:rsidR="00AB4341" w:rsidRPr="00AB4341" w:rsidRDefault="00AB4341" w:rsidP="00AB4341">
            <w:pPr>
              <w:autoSpaceDE w:val="0"/>
              <w:autoSpaceDN w:val="0"/>
              <w:adjustRightInd w:val="0"/>
              <w:jc w:val="both"/>
              <w:rPr>
                <w:rFonts w:eastAsia="Times New Roman" w:cs="Arial"/>
                <w:color w:val="FF0000"/>
                <w:sz w:val="21"/>
                <w:szCs w:val="21"/>
                <w:lang w:val="en-GB" w:eastAsia="fr-FR"/>
              </w:rPr>
            </w:pPr>
            <w:r w:rsidRPr="00AB4341">
              <w:rPr>
                <w:rFonts w:eastAsia="Times New Roman" w:cs="Arial"/>
                <w:color w:val="FF0000"/>
                <w:sz w:val="21"/>
                <w:szCs w:val="21"/>
                <w:lang w:val="en-GB" w:eastAsia="fr-FR"/>
              </w:rPr>
              <w:lastRenderedPageBreak/>
              <w:t xml:space="preserve">See also </w:t>
            </w:r>
            <w:r w:rsidRPr="00AB4341">
              <w:rPr>
                <w:rFonts w:eastAsia="Times New Roman" w:cs="Arial"/>
                <w:b/>
                <w:color w:val="FF0000"/>
                <w:sz w:val="21"/>
                <w:szCs w:val="21"/>
                <w:lang w:val="en-GB" w:eastAsia="fr-FR"/>
              </w:rPr>
              <w:t>FCP/FSM/003/17</w:t>
            </w:r>
          </w:p>
          <w:p w:rsidR="005B6A99" w:rsidRDefault="005B6A99" w:rsidP="00FE044F">
            <w:pPr>
              <w:autoSpaceDE w:val="0"/>
              <w:autoSpaceDN w:val="0"/>
              <w:adjustRightInd w:val="0"/>
              <w:jc w:val="both"/>
              <w:rPr>
                <w:rFonts w:eastAsia="Times New Roman" w:cs="Arial"/>
                <w:color w:val="000000" w:themeColor="text1"/>
                <w:sz w:val="21"/>
                <w:szCs w:val="21"/>
                <w:lang w:val="en-GB" w:eastAsia="fr-FR"/>
              </w:rPr>
            </w:pPr>
          </w:p>
          <w:p w:rsidR="00AB4341" w:rsidRPr="00DD7995" w:rsidRDefault="00AB4341" w:rsidP="00FE044F">
            <w:pPr>
              <w:autoSpaceDE w:val="0"/>
              <w:autoSpaceDN w:val="0"/>
              <w:adjustRightInd w:val="0"/>
              <w:jc w:val="both"/>
              <w:rPr>
                <w:rFonts w:eastAsia="Times New Roman" w:cs="Arial"/>
                <w:color w:val="000000" w:themeColor="text1"/>
                <w:sz w:val="21"/>
                <w:szCs w:val="21"/>
                <w:lang w:val="en-GB" w:eastAsia="fr-FR"/>
              </w:rPr>
            </w:pPr>
          </w:p>
        </w:tc>
        <w:tc>
          <w:tcPr>
            <w:tcW w:w="4394" w:type="dxa"/>
          </w:tcPr>
          <w:p w:rsidR="005B6A99" w:rsidRPr="00DD7995" w:rsidRDefault="005B6A99" w:rsidP="005B6A99">
            <w:pPr>
              <w:pStyle w:val="ListParagraph"/>
              <w:numPr>
                <w:ilvl w:val="0"/>
                <w:numId w:val="36"/>
              </w:numPr>
              <w:autoSpaceDE w:val="0"/>
              <w:autoSpaceDN w:val="0"/>
              <w:adjustRightInd w:val="0"/>
              <w:jc w:val="both"/>
              <w:rPr>
                <w:rFonts w:eastAsia="Times New Roman" w:cs="Arial"/>
                <w:color w:val="FF0000"/>
                <w:sz w:val="21"/>
                <w:szCs w:val="21"/>
                <w:lang w:val="en-GB" w:eastAsia="fr-FR"/>
              </w:rPr>
            </w:pPr>
          </w:p>
        </w:tc>
      </w:tr>
      <w:tr w:rsidR="005B6A99" w:rsidRPr="00DD7995" w:rsidTr="003E17B4">
        <w:tblPrEx>
          <w:shd w:val="clear" w:color="auto" w:fill="auto"/>
        </w:tblPrEx>
        <w:tc>
          <w:tcPr>
            <w:tcW w:w="15588" w:type="dxa"/>
            <w:gridSpan w:val="3"/>
            <w:shd w:val="clear" w:color="auto" w:fill="B8CCE4" w:themeFill="accent1" w:themeFillTint="66"/>
          </w:tcPr>
          <w:p w:rsidR="005B6A99" w:rsidRPr="00DD7995" w:rsidRDefault="005B6A99" w:rsidP="005B6A99">
            <w:pPr>
              <w:pStyle w:val="Heading1"/>
              <w:rPr>
                <w:rFonts w:ascii="Arial" w:eastAsia="Times New Roman" w:hAnsi="Arial" w:cs="Arial"/>
                <w:lang w:val="en-GB" w:eastAsia="fr-FR"/>
              </w:rPr>
            </w:pPr>
          </w:p>
        </w:tc>
      </w:tr>
      <w:tr w:rsidR="005B6A99" w:rsidRPr="00DD7995" w:rsidTr="003E17B4">
        <w:tblPrEx>
          <w:shd w:val="clear" w:color="auto" w:fill="auto"/>
        </w:tblPrEx>
        <w:tc>
          <w:tcPr>
            <w:tcW w:w="5098" w:type="dxa"/>
            <w:tcBorders>
              <w:bottom w:val="single" w:sz="4" w:space="0" w:color="auto"/>
            </w:tcBorders>
          </w:tcPr>
          <w:p w:rsidR="005B6A99" w:rsidRPr="00DD7995" w:rsidRDefault="005B6A99" w:rsidP="005B6A99">
            <w:pPr>
              <w:autoSpaceDE w:val="0"/>
              <w:autoSpaceDN w:val="0"/>
              <w:adjustRightInd w:val="0"/>
              <w:jc w:val="both"/>
              <w:rPr>
                <w:rFonts w:cs="Arial"/>
                <w:color w:val="000000"/>
                <w:sz w:val="21"/>
                <w:szCs w:val="21"/>
                <w:lang w:val="en-GB" w:eastAsia="en-GB"/>
              </w:rPr>
            </w:pPr>
          </w:p>
        </w:tc>
        <w:tc>
          <w:tcPr>
            <w:tcW w:w="6096" w:type="dxa"/>
            <w:tcBorders>
              <w:bottom w:val="single" w:sz="4" w:space="0" w:color="auto"/>
            </w:tcBorders>
          </w:tcPr>
          <w:p w:rsidR="005B6A99" w:rsidRPr="00DD7995" w:rsidRDefault="005B6A99" w:rsidP="005B6A99">
            <w:pPr>
              <w:pStyle w:val="NormalWeb"/>
              <w:shd w:val="clear" w:color="auto" w:fill="FFFFFF"/>
              <w:spacing w:before="0" w:beforeAutospacing="0" w:after="0" w:afterAutospacing="0"/>
              <w:jc w:val="both"/>
              <w:rPr>
                <w:rFonts w:ascii="Arial" w:hAnsi="Arial" w:cs="Arial"/>
                <w:color w:val="000000" w:themeColor="text1"/>
                <w:sz w:val="21"/>
                <w:szCs w:val="21"/>
                <w:lang w:val="en-GB" w:eastAsia="en-GB"/>
              </w:rPr>
            </w:pPr>
          </w:p>
        </w:tc>
        <w:tc>
          <w:tcPr>
            <w:tcW w:w="4394" w:type="dxa"/>
            <w:tcBorders>
              <w:bottom w:val="single" w:sz="4" w:space="0" w:color="auto"/>
            </w:tcBorders>
          </w:tcPr>
          <w:p w:rsidR="005B6A99" w:rsidRPr="00DD7995" w:rsidRDefault="005B6A99" w:rsidP="005B6A99">
            <w:pPr>
              <w:autoSpaceDE w:val="0"/>
              <w:autoSpaceDN w:val="0"/>
              <w:adjustRightInd w:val="0"/>
              <w:jc w:val="both"/>
              <w:rPr>
                <w:rFonts w:cs="Arial"/>
                <w:color w:val="000000"/>
                <w:sz w:val="21"/>
                <w:szCs w:val="21"/>
                <w:lang w:val="en-GB" w:eastAsia="en-GB"/>
              </w:rPr>
            </w:pPr>
          </w:p>
        </w:tc>
      </w:tr>
      <w:tr w:rsidR="005B6A99" w:rsidRPr="00DD7995" w:rsidTr="003E17B4">
        <w:tblPrEx>
          <w:shd w:val="clear" w:color="auto" w:fill="auto"/>
        </w:tblPrEx>
        <w:tc>
          <w:tcPr>
            <w:tcW w:w="15588" w:type="dxa"/>
            <w:gridSpan w:val="3"/>
            <w:tcBorders>
              <w:bottom w:val="single" w:sz="4" w:space="0" w:color="auto"/>
            </w:tcBorders>
            <w:shd w:val="clear" w:color="auto" w:fill="ABC952"/>
          </w:tcPr>
          <w:p w:rsidR="005B6A99" w:rsidRPr="00DD7995" w:rsidRDefault="005B6A99" w:rsidP="005B6A99">
            <w:pPr>
              <w:pStyle w:val="ListParagraph"/>
              <w:numPr>
                <w:ilvl w:val="0"/>
                <w:numId w:val="32"/>
              </w:numPr>
              <w:outlineLvl w:val="0"/>
              <w:rPr>
                <w:rFonts w:eastAsia="Times New Roman" w:cs="Arial"/>
                <w:b/>
                <w:sz w:val="32"/>
                <w:szCs w:val="32"/>
                <w:u w:val="single"/>
                <w:lang w:val="en-GB" w:eastAsia="fr-FR"/>
              </w:rPr>
            </w:pPr>
            <w:bookmarkStart w:id="5" w:name="_Toc471913504"/>
            <w:r w:rsidRPr="00DD7995">
              <w:rPr>
                <w:rFonts w:eastAsia="Times New Roman" w:cs="Arial"/>
                <w:b/>
                <w:sz w:val="32"/>
                <w:szCs w:val="32"/>
                <w:u w:val="single"/>
                <w:lang w:val="en-GB" w:eastAsia="fr-FR"/>
              </w:rPr>
              <w:t>EMERGING ISSUES</w:t>
            </w:r>
            <w:bookmarkEnd w:id="5"/>
          </w:p>
        </w:tc>
      </w:tr>
      <w:tr w:rsidR="005B6A99" w:rsidRPr="00DD7995" w:rsidTr="003E17B4">
        <w:tblPrEx>
          <w:shd w:val="clear" w:color="auto" w:fill="auto"/>
        </w:tblPrEx>
        <w:tc>
          <w:tcPr>
            <w:tcW w:w="15588" w:type="dxa"/>
            <w:gridSpan w:val="3"/>
            <w:shd w:val="clear" w:color="auto" w:fill="BDCEE8"/>
          </w:tcPr>
          <w:p w:rsidR="005B6A99" w:rsidRPr="00DD7995" w:rsidRDefault="005B6A99" w:rsidP="005B6A99">
            <w:pPr>
              <w:pStyle w:val="Heading2"/>
              <w:rPr>
                <w:rFonts w:ascii="Arial" w:eastAsia="Times New Roman" w:hAnsi="Arial" w:cs="Arial"/>
                <w:sz w:val="24"/>
                <w:szCs w:val="24"/>
                <w:lang w:val="en-GB" w:eastAsia="fr-FR"/>
              </w:rPr>
            </w:pPr>
            <w:bookmarkStart w:id="6" w:name="_Toc471913505"/>
            <w:r w:rsidRPr="00DD7995">
              <w:rPr>
                <w:rFonts w:ascii="Arial" w:eastAsia="Times New Roman" w:hAnsi="Arial" w:cs="Arial"/>
                <w:szCs w:val="24"/>
                <w:lang w:val="en-GB" w:eastAsia="fr-FR"/>
              </w:rPr>
              <w:t xml:space="preserve">2.1 </w:t>
            </w:r>
            <w:r w:rsidRPr="00DD7995">
              <w:rPr>
                <w:rFonts w:ascii="Arial" w:eastAsia="Times New Roman" w:hAnsi="Arial" w:cs="Arial"/>
                <w:sz w:val="24"/>
                <w:szCs w:val="24"/>
                <w:lang w:val="en-GB" w:eastAsia="fr-FR"/>
              </w:rPr>
              <w:t>Nuclear Incident Japan (no special agenda item)</w:t>
            </w:r>
            <w:bookmarkEnd w:id="6"/>
          </w:p>
        </w:tc>
      </w:tr>
      <w:tr w:rsidR="005B6A99" w:rsidRPr="00DD7995" w:rsidTr="003E17B4">
        <w:tblPrEx>
          <w:shd w:val="clear" w:color="auto" w:fill="auto"/>
        </w:tblPrEx>
        <w:tc>
          <w:tcPr>
            <w:tcW w:w="5098" w:type="dxa"/>
          </w:tcPr>
          <w:p w:rsidR="005B6A99" w:rsidRPr="00337FF9" w:rsidRDefault="005B6A99" w:rsidP="005B6A99">
            <w:pPr>
              <w:pStyle w:val="NormalWeb"/>
              <w:shd w:val="clear" w:color="auto" w:fill="FFFFFF"/>
              <w:jc w:val="both"/>
              <w:rPr>
                <w:rFonts w:ascii="Arial" w:hAnsi="Arial" w:cs="Arial"/>
                <w:sz w:val="21"/>
                <w:szCs w:val="21"/>
                <w:lang w:val="en-GB"/>
              </w:rPr>
            </w:pPr>
            <w:r w:rsidRPr="00337FF9">
              <w:rPr>
                <w:rFonts w:ascii="Arial" w:hAnsi="Arial" w:cs="Arial"/>
                <w:sz w:val="21"/>
                <w:szCs w:val="21"/>
                <w:lang w:val="en-GB"/>
              </w:rPr>
              <w:t>Information on the review of Commission Implementing Regulation (EU) No 2016/6 of 5 January 2016 imposing special conditions governing the import of feed and food originating in or consigned from Japan following the accident at the Fukushima nuclear power station and repealing implementing Regulation (EU) No 322/2014.</w:t>
            </w:r>
          </w:p>
          <w:p w:rsidR="005B6A99" w:rsidRPr="00337FF9" w:rsidRDefault="005B6A99" w:rsidP="005B6A99">
            <w:pPr>
              <w:pStyle w:val="NormalWeb"/>
              <w:shd w:val="clear" w:color="auto" w:fill="FFFFFF"/>
              <w:jc w:val="both"/>
              <w:rPr>
                <w:rFonts w:ascii="Arial" w:hAnsi="Arial" w:cs="Arial"/>
                <w:sz w:val="21"/>
                <w:szCs w:val="21"/>
                <w:lang w:val="en-GB"/>
              </w:rPr>
            </w:pPr>
            <w:r w:rsidRPr="00337FF9">
              <w:rPr>
                <w:rFonts w:ascii="Arial" w:hAnsi="Arial" w:cs="Arial"/>
                <w:sz w:val="21"/>
                <w:szCs w:val="21"/>
                <w:lang w:val="en-GB"/>
              </w:rPr>
              <w:t>It is foreseen to submit a proposal for review of the current provisions to the Committee for discussion and opinion later this year. In the meantime Commission Implementing Regulation No 2016/6 continues to apply.</w:t>
            </w:r>
          </w:p>
          <w:p w:rsidR="005B6A99" w:rsidRPr="00DD7995" w:rsidRDefault="005B6A99" w:rsidP="00337FF9">
            <w:pPr>
              <w:pStyle w:val="NormalWeb"/>
              <w:shd w:val="clear" w:color="auto" w:fill="FFFFFF"/>
              <w:jc w:val="both"/>
              <w:rPr>
                <w:rFonts w:ascii="Arial" w:hAnsi="Arial" w:cs="Arial"/>
                <w:sz w:val="21"/>
                <w:szCs w:val="21"/>
                <w:lang w:val="en-GB"/>
              </w:rPr>
            </w:pPr>
            <w:r w:rsidRPr="00337FF9">
              <w:rPr>
                <w:rFonts w:ascii="Arial" w:hAnsi="Arial" w:cs="Arial"/>
                <w:sz w:val="21"/>
                <w:szCs w:val="21"/>
                <w:lang w:val="en-GB"/>
              </w:rPr>
              <w:t>The Committee was also informed on the alleviations requested by the Japanese authorities</w:t>
            </w:r>
            <w:r w:rsidRPr="00DD7995">
              <w:rPr>
                <w:rFonts w:ascii="Arial" w:hAnsi="Arial" w:cs="Arial"/>
                <w:color w:val="FF0000"/>
                <w:sz w:val="21"/>
                <w:szCs w:val="21"/>
                <w:lang w:val="en-GB"/>
              </w:rPr>
              <w:t>.</w:t>
            </w:r>
          </w:p>
        </w:tc>
        <w:tc>
          <w:tcPr>
            <w:tcW w:w="6096" w:type="dxa"/>
            <w:vAlign w:val="center"/>
          </w:tcPr>
          <w:p w:rsidR="005B6A99" w:rsidRPr="00DD7995" w:rsidRDefault="00337FF9" w:rsidP="005B6A99">
            <w:pPr>
              <w:spacing w:before="75" w:after="225"/>
              <w:jc w:val="both"/>
              <w:rPr>
                <w:rFonts w:eastAsia="Times New Roman" w:cs="Arial"/>
                <w:sz w:val="21"/>
                <w:szCs w:val="21"/>
                <w:lang w:val="en-GB" w:eastAsia="en-GB"/>
              </w:rPr>
            </w:pPr>
            <w:r w:rsidRPr="00337FF9">
              <w:rPr>
                <w:rFonts w:eastAsia="Times New Roman" w:cs="Arial"/>
                <w:color w:val="FF0000"/>
                <w:sz w:val="21"/>
                <w:szCs w:val="21"/>
                <w:lang w:val="en-GB" w:eastAsia="en-GB"/>
              </w:rPr>
              <w:t>No new developments</w:t>
            </w:r>
            <w:r>
              <w:rPr>
                <w:rFonts w:eastAsia="Times New Roman" w:cs="Arial"/>
                <w:color w:val="FF0000"/>
                <w:sz w:val="21"/>
                <w:szCs w:val="21"/>
                <w:lang w:val="en-GB" w:eastAsia="en-GB"/>
              </w:rPr>
              <w:t>, will removed from the issue tracker</w:t>
            </w:r>
          </w:p>
        </w:tc>
        <w:tc>
          <w:tcPr>
            <w:tcW w:w="4394" w:type="dxa"/>
          </w:tcPr>
          <w:p w:rsidR="005B6A99" w:rsidRPr="00DD7995" w:rsidRDefault="005B6A99" w:rsidP="005B6A99">
            <w:pPr>
              <w:pStyle w:val="NormalWeb"/>
              <w:shd w:val="clear" w:color="auto" w:fill="FFFFFF"/>
              <w:jc w:val="both"/>
              <w:rPr>
                <w:rFonts w:ascii="Arial" w:hAnsi="Arial" w:cs="Arial"/>
                <w:sz w:val="21"/>
                <w:szCs w:val="21"/>
                <w:lang w:val="en-GB"/>
              </w:rPr>
            </w:pPr>
          </w:p>
        </w:tc>
      </w:tr>
      <w:tr w:rsidR="005B6A99" w:rsidRPr="00DD7995" w:rsidTr="003E17B4">
        <w:tblPrEx>
          <w:shd w:val="clear" w:color="auto" w:fill="auto"/>
        </w:tblPrEx>
        <w:tc>
          <w:tcPr>
            <w:tcW w:w="15588" w:type="dxa"/>
            <w:gridSpan w:val="3"/>
            <w:shd w:val="clear" w:color="auto" w:fill="BDCEE8"/>
          </w:tcPr>
          <w:p w:rsidR="005B6A99" w:rsidRPr="00DD7995" w:rsidRDefault="005B6A99" w:rsidP="005B6A99">
            <w:pPr>
              <w:pStyle w:val="Heading2"/>
              <w:rPr>
                <w:rFonts w:ascii="Arial" w:eastAsia="Times New Roman" w:hAnsi="Arial" w:cs="Arial"/>
                <w:b w:val="0"/>
                <w:bCs w:val="0"/>
                <w:sz w:val="24"/>
                <w:szCs w:val="24"/>
                <w:lang w:val="en-GB" w:eastAsia="fr-FR"/>
              </w:rPr>
            </w:pPr>
            <w:bookmarkStart w:id="7" w:name="_Toc471913506"/>
            <w:r w:rsidRPr="00DD7995">
              <w:rPr>
                <w:rFonts w:ascii="Arial" w:eastAsia="Times New Roman" w:hAnsi="Arial" w:cs="Arial"/>
                <w:sz w:val="24"/>
                <w:szCs w:val="24"/>
                <w:lang w:val="en-GB" w:eastAsia="fr-FR"/>
              </w:rPr>
              <w:t>2.2 RASFFs or otherwise</w:t>
            </w:r>
            <w:bookmarkEnd w:id="7"/>
          </w:p>
        </w:tc>
      </w:tr>
      <w:tr w:rsidR="005B6A99" w:rsidRPr="00DD7995" w:rsidTr="003E17B4">
        <w:tblPrEx>
          <w:shd w:val="clear" w:color="auto" w:fill="auto"/>
        </w:tblPrEx>
        <w:tc>
          <w:tcPr>
            <w:tcW w:w="5098"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r w:rsidRPr="00DD7995">
              <w:rPr>
                <w:rFonts w:eastAsia="Times New Roman" w:cs="Arial"/>
                <w:color w:val="FF0000"/>
                <w:sz w:val="21"/>
                <w:szCs w:val="21"/>
                <w:lang w:val="en-GB"/>
              </w:rPr>
              <w:t>Annual report RASSF 2015 published in September (</w:t>
            </w:r>
            <w:r w:rsidRPr="00DD7995">
              <w:rPr>
                <w:rFonts w:eastAsia="Times New Roman" w:cs="Arial"/>
                <w:b/>
                <w:color w:val="FF0000"/>
                <w:sz w:val="21"/>
                <w:szCs w:val="21"/>
                <w:lang w:val="en-GB"/>
              </w:rPr>
              <w:t>see FCP/FSM/033/16</w:t>
            </w:r>
            <w:r w:rsidRPr="00DD7995">
              <w:rPr>
                <w:rFonts w:eastAsia="Times New Roman" w:cs="Arial"/>
                <w:color w:val="FF0000"/>
                <w:sz w:val="21"/>
                <w:szCs w:val="21"/>
                <w:lang w:val="en-GB"/>
              </w:rPr>
              <w:t>)</w:t>
            </w:r>
          </w:p>
        </w:tc>
        <w:tc>
          <w:tcPr>
            <w:tcW w:w="6096" w:type="dxa"/>
          </w:tcPr>
          <w:p w:rsidR="005B6A99" w:rsidRPr="00AB4341"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r w:rsidRPr="00AB4341">
              <w:rPr>
                <w:rFonts w:eastAsia="Times New Roman" w:cs="Arial"/>
                <w:color w:val="FF0000"/>
                <w:sz w:val="21"/>
                <w:szCs w:val="21"/>
                <w:lang w:val="en-GB"/>
              </w:rPr>
              <w:t>EFSA tool to identify emerging issues (</w:t>
            </w:r>
            <w:r w:rsidRPr="007405B9">
              <w:rPr>
                <w:rFonts w:eastAsia="Times New Roman" w:cs="Arial"/>
                <w:b/>
                <w:color w:val="FF0000"/>
                <w:sz w:val="21"/>
                <w:szCs w:val="21"/>
                <w:lang w:val="en-GB"/>
              </w:rPr>
              <w:t>FCP/FSM/053/16</w:t>
            </w:r>
            <w:r w:rsidRPr="00AB4341">
              <w:rPr>
                <w:rFonts w:eastAsia="Times New Roman" w:cs="Arial"/>
                <w:color w:val="FF0000"/>
                <w:sz w:val="21"/>
                <w:szCs w:val="21"/>
                <w:lang w:val="en-GB"/>
              </w:rPr>
              <w:t>)</w:t>
            </w:r>
          </w:p>
        </w:tc>
        <w:tc>
          <w:tcPr>
            <w:tcW w:w="4394"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337FF9" w:rsidRPr="00DD7995" w:rsidTr="003E17B4">
        <w:tblPrEx>
          <w:shd w:val="clear" w:color="auto" w:fill="auto"/>
        </w:tblPrEx>
        <w:tc>
          <w:tcPr>
            <w:tcW w:w="15588" w:type="dxa"/>
            <w:gridSpan w:val="3"/>
            <w:shd w:val="clear" w:color="auto" w:fill="BDCEE8"/>
          </w:tcPr>
          <w:p w:rsidR="00337FF9" w:rsidRPr="00DD7995" w:rsidRDefault="00337FF9" w:rsidP="00337F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3</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titanium dioxide</w:t>
            </w:r>
          </w:p>
        </w:tc>
      </w:tr>
      <w:tr w:rsidR="005B6A99" w:rsidRPr="00DD7995" w:rsidTr="003E17B4">
        <w:tblPrEx>
          <w:shd w:val="clear" w:color="auto" w:fill="auto"/>
        </w:tblPrEx>
        <w:tc>
          <w:tcPr>
            <w:tcW w:w="5098" w:type="dxa"/>
          </w:tcPr>
          <w:p w:rsidR="005B6A99" w:rsidRPr="00DD7995" w:rsidRDefault="005B6A99" w:rsidP="005B6A99">
            <w:pPr>
              <w:jc w:val="both"/>
              <w:rPr>
                <w:rFonts w:eastAsia="Times New Roman" w:cs="Arial"/>
                <w:sz w:val="21"/>
                <w:szCs w:val="21"/>
                <w:highlight w:val="yellow"/>
                <w:lang w:val="en-GB" w:eastAsia="fr-FR"/>
              </w:rPr>
            </w:pPr>
          </w:p>
        </w:tc>
        <w:tc>
          <w:tcPr>
            <w:tcW w:w="6096" w:type="dxa"/>
          </w:tcPr>
          <w:p w:rsidR="005B6A99" w:rsidRPr="00AB4341"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r w:rsidRPr="00AB4341">
              <w:rPr>
                <w:rFonts w:eastAsia="Times New Roman" w:cs="Arial"/>
                <w:color w:val="FF0000"/>
                <w:sz w:val="21"/>
                <w:szCs w:val="21"/>
                <w:lang w:val="en-GB"/>
              </w:rPr>
              <w:t>Titanium dioxide</w:t>
            </w:r>
          </w:p>
        </w:tc>
        <w:tc>
          <w:tcPr>
            <w:tcW w:w="4394"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lastRenderedPageBreak/>
              <w:t>2.</w:t>
            </w:r>
            <w:r>
              <w:rPr>
                <w:rFonts w:ascii="Arial" w:eastAsia="Times New Roman" w:hAnsi="Arial" w:cs="Arial"/>
                <w:sz w:val="24"/>
                <w:szCs w:val="24"/>
                <w:lang w:val="en-GB" w:eastAsia="fr-FR"/>
              </w:rPr>
              <w:t>4</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E 120 carminic acid</w:t>
            </w:r>
          </w:p>
        </w:tc>
      </w:tr>
      <w:tr w:rsidR="005B6A99" w:rsidRPr="00DD7995" w:rsidTr="003E17B4">
        <w:tblPrEx>
          <w:shd w:val="clear" w:color="auto" w:fill="auto"/>
        </w:tblPrEx>
        <w:tc>
          <w:tcPr>
            <w:tcW w:w="5098" w:type="dxa"/>
          </w:tcPr>
          <w:p w:rsidR="005B6A99" w:rsidRPr="00DD7995" w:rsidRDefault="005B6A99" w:rsidP="005B6A99">
            <w:pPr>
              <w:tabs>
                <w:tab w:val="left" w:pos="7088"/>
              </w:tabs>
              <w:ind w:left="34" w:hanging="34"/>
              <w:jc w:val="both"/>
              <w:rPr>
                <w:rFonts w:cs="Arial"/>
                <w:sz w:val="21"/>
                <w:szCs w:val="21"/>
                <w:highlight w:val="yellow"/>
                <w:lang w:val="en-GB"/>
              </w:rPr>
            </w:pPr>
          </w:p>
        </w:tc>
        <w:tc>
          <w:tcPr>
            <w:tcW w:w="6096" w:type="dxa"/>
          </w:tcPr>
          <w:p w:rsidR="0087037B" w:rsidRPr="0087037B" w:rsidRDefault="0087037B" w:rsidP="0087037B">
            <w:pPr>
              <w:tabs>
                <w:tab w:val="left" w:pos="7088"/>
              </w:tabs>
              <w:ind w:left="34" w:hanging="34"/>
              <w:jc w:val="both"/>
              <w:rPr>
                <w:rFonts w:cs="Arial"/>
                <w:color w:val="FF0000"/>
                <w:sz w:val="21"/>
                <w:szCs w:val="21"/>
                <w:lang w:val="en-GB"/>
              </w:rPr>
            </w:pPr>
            <w:r>
              <w:rPr>
                <w:rFonts w:cs="Arial"/>
                <w:color w:val="FF0000"/>
                <w:sz w:val="21"/>
                <w:szCs w:val="21"/>
                <w:lang w:val="en-GB"/>
              </w:rPr>
              <w:t>L</w:t>
            </w:r>
            <w:r w:rsidRPr="0087037B">
              <w:rPr>
                <w:rFonts w:cs="Arial"/>
                <w:color w:val="FF0000"/>
                <w:sz w:val="21"/>
                <w:szCs w:val="21"/>
                <w:lang w:val="en-GB"/>
              </w:rPr>
              <w:t xml:space="preserve">etter with a presentation received from the fraud unit of  DG Santé  on the unauthorised use of the food additive 4-ACA (4-amino-carminic acid) in E120-labelled foods and beverage. </w:t>
            </w:r>
          </w:p>
          <w:p w:rsidR="0087037B" w:rsidRPr="0087037B" w:rsidRDefault="0087037B" w:rsidP="0087037B">
            <w:pPr>
              <w:tabs>
                <w:tab w:val="left" w:pos="7088"/>
              </w:tabs>
              <w:ind w:left="34" w:hanging="34"/>
              <w:jc w:val="both"/>
              <w:rPr>
                <w:rFonts w:cs="Arial"/>
                <w:color w:val="FF0000"/>
                <w:sz w:val="21"/>
                <w:szCs w:val="21"/>
                <w:lang w:val="en-GB"/>
              </w:rPr>
            </w:pPr>
            <w:r w:rsidRPr="0087037B">
              <w:rPr>
                <w:rFonts w:cs="Arial"/>
                <w:color w:val="FF0000"/>
                <w:sz w:val="21"/>
                <w:szCs w:val="21"/>
                <w:lang w:val="en-GB"/>
              </w:rPr>
              <w:t xml:space="preserve">FoodDrinkEurope Secretariat has immediately informed the relevant sectors mentioned in the letter as well as those members that have submitted use levels of E 120 for EFSA Batch 2 (2013). </w:t>
            </w:r>
          </w:p>
          <w:p w:rsidR="0087037B" w:rsidRPr="0087037B" w:rsidRDefault="0087037B" w:rsidP="0087037B">
            <w:pPr>
              <w:tabs>
                <w:tab w:val="left" w:pos="7088"/>
              </w:tabs>
              <w:ind w:left="34" w:hanging="34"/>
              <w:jc w:val="both"/>
              <w:rPr>
                <w:rFonts w:cs="Arial"/>
                <w:color w:val="FF0000"/>
                <w:sz w:val="21"/>
                <w:szCs w:val="21"/>
                <w:lang w:val="en-GB"/>
              </w:rPr>
            </w:pPr>
            <w:r w:rsidRPr="0087037B">
              <w:rPr>
                <w:rFonts w:cs="Arial"/>
                <w:color w:val="FF0000"/>
                <w:sz w:val="21"/>
                <w:szCs w:val="21"/>
                <w:lang w:val="en-GB"/>
              </w:rPr>
              <w:t>Carmine red belongs to the re-evaluated additives and EFSA already delivered an opinion in 2015, for details see hereafter:</w:t>
            </w:r>
          </w:p>
          <w:p w:rsidR="005B6A99" w:rsidRDefault="00395106" w:rsidP="0087037B">
            <w:pPr>
              <w:tabs>
                <w:tab w:val="left" w:pos="7088"/>
              </w:tabs>
              <w:ind w:left="34" w:hanging="34"/>
              <w:jc w:val="both"/>
              <w:rPr>
                <w:rFonts w:cs="Arial"/>
                <w:color w:val="FF0000"/>
                <w:sz w:val="21"/>
                <w:szCs w:val="21"/>
                <w:lang w:val="en-GB"/>
              </w:rPr>
            </w:pPr>
            <w:hyperlink r:id="rId8" w:history="1">
              <w:r w:rsidR="0087037B" w:rsidRPr="000C7924">
                <w:rPr>
                  <w:rStyle w:val="Hyperlink"/>
                  <w:rFonts w:cs="Arial"/>
                  <w:sz w:val="21"/>
                  <w:szCs w:val="21"/>
                  <w:lang w:val="en-GB"/>
                </w:rPr>
                <w:t>https://www.efsa.europa.eu/en/efsajournal/pub/4288</w:t>
              </w:r>
            </w:hyperlink>
          </w:p>
          <w:p w:rsidR="0087037B" w:rsidRDefault="0087037B" w:rsidP="0087037B">
            <w:pPr>
              <w:tabs>
                <w:tab w:val="left" w:pos="7088"/>
              </w:tabs>
              <w:ind w:left="34" w:hanging="34"/>
              <w:jc w:val="both"/>
              <w:rPr>
                <w:rFonts w:cs="Arial"/>
                <w:color w:val="FF0000"/>
                <w:sz w:val="21"/>
                <w:szCs w:val="21"/>
                <w:lang w:val="en-GB"/>
              </w:rPr>
            </w:pPr>
            <w:r>
              <w:rPr>
                <w:rFonts w:cs="Arial"/>
                <w:color w:val="FF0000"/>
                <w:sz w:val="21"/>
                <w:szCs w:val="21"/>
                <w:lang w:val="en-GB"/>
              </w:rPr>
              <w:t>The amount of 4 ACA is challenged as a non-naturally occurring impurity.</w:t>
            </w:r>
          </w:p>
          <w:p w:rsidR="0087037B" w:rsidRPr="00AB4341" w:rsidRDefault="0087037B" w:rsidP="0087037B">
            <w:pPr>
              <w:tabs>
                <w:tab w:val="left" w:pos="7088"/>
              </w:tabs>
              <w:ind w:left="34" w:hanging="34"/>
              <w:jc w:val="both"/>
              <w:rPr>
                <w:rFonts w:cs="Arial"/>
                <w:color w:val="FF0000"/>
                <w:sz w:val="21"/>
                <w:szCs w:val="21"/>
                <w:highlight w:val="yellow"/>
                <w:lang w:val="en-GB"/>
              </w:rPr>
            </w:pPr>
            <w:r>
              <w:rPr>
                <w:rFonts w:cs="Arial"/>
                <w:color w:val="FF0000"/>
                <w:sz w:val="21"/>
                <w:szCs w:val="21"/>
                <w:lang w:val="en-GB"/>
              </w:rPr>
              <w:t>Discussion on a reasonable level of impurity are ongoing.</w:t>
            </w:r>
          </w:p>
        </w:tc>
        <w:tc>
          <w:tcPr>
            <w:tcW w:w="4394" w:type="dxa"/>
          </w:tcPr>
          <w:p w:rsidR="005B6A99" w:rsidRPr="00DD7995" w:rsidRDefault="005B6A99" w:rsidP="005B6A99">
            <w:pPr>
              <w:tabs>
                <w:tab w:val="left" w:pos="7088"/>
              </w:tabs>
              <w:ind w:left="34" w:hanging="34"/>
              <w:jc w:val="both"/>
              <w:rPr>
                <w:rFonts w:cs="Arial"/>
                <w:sz w:val="21"/>
                <w:szCs w:val="21"/>
                <w:highlight w:val="yellow"/>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5</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chlorate</w:t>
            </w:r>
          </w:p>
        </w:tc>
      </w:tr>
      <w:tr w:rsidR="005B6A99" w:rsidRPr="00DD7995" w:rsidTr="003E17B4">
        <w:tblPrEx>
          <w:shd w:val="clear" w:color="auto" w:fill="auto"/>
        </w:tblPrEx>
        <w:tc>
          <w:tcPr>
            <w:tcW w:w="5098" w:type="dxa"/>
          </w:tcPr>
          <w:p w:rsidR="005B6A99" w:rsidRPr="00DD7995" w:rsidRDefault="005B6A99" w:rsidP="005B6A99">
            <w:pPr>
              <w:jc w:val="both"/>
              <w:rPr>
                <w:rFonts w:eastAsia="Times New Roman" w:cs="Arial"/>
                <w:sz w:val="21"/>
                <w:szCs w:val="21"/>
                <w:highlight w:val="yellow"/>
                <w:lang w:val="en-GB" w:eastAsia="fr-FR"/>
              </w:rPr>
            </w:pPr>
          </w:p>
        </w:tc>
        <w:tc>
          <w:tcPr>
            <w:tcW w:w="6096" w:type="dxa"/>
          </w:tcPr>
          <w:p w:rsidR="005B6A99" w:rsidRDefault="0087037B" w:rsidP="00E0531C">
            <w:pPr>
              <w:jc w:val="both"/>
              <w:rPr>
                <w:rFonts w:eastAsia="Times New Roman" w:cs="Arial"/>
                <w:color w:val="FF0000"/>
                <w:sz w:val="21"/>
                <w:szCs w:val="21"/>
                <w:lang w:val="en-GB" w:eastAsia="fr-FR"/>
              </w:rPr>
            </w:pPr>
            <w:r w:rsidRPr="0087037B">
              <w:rPr>
                <w:rFonts w:eastAsia="Times New Roman" w:cs="Arial"/>
                <w:color w:val="FF0000"/>
                <w:sz w:val="21"/>
                <w:szCs w:val="21"/>
                <w:lang w:val="en-GB" w:eastAsia="fr-FR"/>
              </w:rPr>
              <w:t xml:space="preserve">Chlorate is no longer under the lead of </w:t>
            </w:r>
            <w:r w:rsidR="00E0531C">
              <w:rPr>
                <w:rFonts w:eastAsia="Times New Roman" w:cs="Arial"/>
                <w:color w:val="FF0000"/>
                <w:sz w:val="21"/>
                <w:szCs w:val="21"/>
                <w:lang w:val="en-GB" w:eastAsia="fr-FR"/>
              </w:rPr>
              <w:t>p</w:t>
            </w:r>
            <w:r w:rsidRPr="0087037B">
              <w:rPr>
                <w:rFonts w:eastAsia="Times New Roman" w:cs="Arial"/>
                <w:color w:val="FF0000"/>
                <w:sz w:val="21"/>
                <w:szCs w:val="21"/>
                <w:lang w:val="en-GB" w:eastAsia="fr-FR"/>
              </w:rPr>
              <w:t xml:space="preserve">esticide </w:t>
            </w:r>
            <w:r w:rsidR="00E0531C">
              <w:rPr>
                <w:rFonts w:eastAsia="Times New Roman" w:cs="Arial"/>
                <w:color w:val="FF0000"/>
                <w:sz w:val="21"/>
                <w:szCs w:val="21"/>
                <w:lang w:val="en-GB" w:eastAsia="fr-FR"/>
              </w:rPr>
              <w:t>u</w:t>
            </w:r>
            <w:r w:rsidR="005E11C3">
              <w:rPr>
                <w:rFonts w:eastAsia="Times New Roman" w:cs="Arial"/>
                <w:color w:val="FF0000"/>
                <w:sz w:val="21"/>
                <w:szCs w:val="21"/>
                <w:lang w:val="en-GB" w:eastAsia="fr-FR"/>
              </w:rPr>
              <w:t>nit</w:t>
            </w:r>
            <w:r w:rsidRPr="0087037B">
              <w:rPr>
                <w:rFonts w:eastAsia="Times New Roman" w:cs="Arial"/>
                <w:color w:val="FF0000"/>
                <w:sz w:val="21"/>
                <w:szCs w:val="21"/>
                <w:lang w:val="en-GB" w:eastAsia="fr-FR"/>
              </w:rPr>
              <w:t>. It is now considered an “overarching” topic that needs to be led by Mr Miko</w:t>
            </w:r>
            <w:r w:rsidR="00E0531C">
              <w:rPr>
                <w:rFonts w:eastAsia="Times New Roman" w:cs="Arial"/>
                <w:color w:val="FF0000"/>
                <w:sz w:val="21"/>
                <w:szCs w:val="21"/>
                <w:lang w:val="en-GB" w:eastAsia="fr-FR"/>
              </w:rPr>
              <w:t>.</w:t>
            </w:r>
          </w:p>
          <w:p w:rsidR="005E11C3" w:rsidRDefault="005E11C3" w:rsidP="00E0531C">
            <w:pPr>
              <w:jc w:val="both"/>
              <w:rPr>
                <w:rFonts w:eastAsia="Times New Roman" w:cs="Arial"/>
                <w:color w:val="FF0000"/>
                <w:sz w:val="21"/>
                <w:szCs w:val="21"/>
                <w:lang w:val="en-GB" w:eastAsia="fr-FR"/>
              </w:rPr>
            </w:pPr>
          </w:p>
          <w:p w:rsidR="00E0531C" w:rsidRPr="00AB4341" w:rsidRDefault="00E0531C" w:rsidP="00E0531C">
            <w:pPr>
              <w:jc w:val="both"/>
              <w:rPr>
                <w:rFonts w:eastAsia="Times New Roman" w:cs="Arial"/>
                <w:color w:val="FF0000"/>
                <w:sz w:val="21"/>
                <w:szCs w:val="21"/>
                <w:highlight w:val="yellow"/>
                <w:lang w:val="en-GB" w:eastAsia="fr-FR"/>
              </w:rPr>
            </w:pPr>
            <w:r>
              <w:rPr>
                <w:rFonts w:eastAsia="Times New Roman" w:cs="Arial"/>
                <w:color w:val="FF0000"/>
                <w:sz w:val="21"/>
                <w:szCs w:val="21"/>
                <w:lang w:val="en-GB" w:eastAsia="fr-FR"/>
              </w:rPr>
              <w:t>Acceptable levels have not yet been established yet.</w:t>
            </w:r>
          </w:p>
        </w:tc>
        <w:tc>
          <w:tcPr>
            <w:tcW w:w="4394" w:type="dxa"/>
          </w:tcPr>
          <w:p w:rsidR="005B6A99" w:rsidRPr="00DD7995" w:rsidRDefault="005B6A99" w:rsidP="005B6A99">
            <w:pPr>
              <w:jc w:val="both"/>
              <w:rPr>
                <w:rFonts w:eastAsia="Times New Roman" w:cs="Arial"/>
                <w:sz w:val="21"/>
                <w:szCs w:val="21"/>
                <w:highlight w:val="yellow"/>
                <w:lang w:val="en-GB" w:eastAsia="fr-FR"/>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6</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anthrachinon</w:t>
            </w:r>
          </w:p>
        </w:tc>
      </w:tr>
      <w:tr w:rsidR="005B6A99" w:rsidRPr="00DD7995" w:rsidTr="003E17B4">
        <w:tblPrEx>
          <w:shd w:val="clear" w:color="auto" w:fill="auto"/>
        </w:tblPrEx>
        <w:tc>
          <w:tcPr>
            <w:tcW w:w="5098"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5B6A99" w:rsidRPr="00AB4341" w:rsidRDefault="004E698D" w:rsidP="00E0531C">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Dossier presented to the commission on 12 December to prove th</w:t>
            </w:r>
            <w:r w:rsidR="005E11C3">
              <w:rPr>
                <w:rFonts w:eastAsia="Times New Roman" w:cs="Arial"/>
                <w:color w:val="FF0000"/>
                <w:sz w:val="21"/>
                <w:szCs w:val="21"/>
                <w:lang w:val="en-GB"/>
              </w:rPr>
              <w:t>at the presence of anthrachinon</w:t>
            </w:r>
            <w:r>
              <w:rPr>
                <w:rFonts w:eastAsia="Times New Roman" w:cs="Arial"/>
                <w:color w:val="FF0000"/>
                <w:sz w:val="21"/>
                <w:szCs w:val="21"/>
                <w:lang w:val="en-GB"/>
              </w:rPr>
              <w:t xml:space="preserve"> is not due to illegal pesticide use</w:t>
            </w:r>
          </w:p>
        </w:tc>
        <w:tc>
          <w:tcPr>
            <w:tcW w:w="4394"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7</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tricyclazole</w:t>
            </w:r>
          </w:p>
        </w:tc>
      </w:tr>
      <w:tr w:rsidR="005B6A99" w:rsidRPr="00DD7995" w:rsidTr="003E17B4">
        <w:tblPrEx>
          <w:shd w:val="clear" w:color="auto" w:fill="auto"/>
        </w:tblPrEx>
        <w:trPr>
          <w:trHeight w:val="140"/>
        </w:trPr>
        <w:tc>
          <w:tcPr>
            <w:tcW w:w="5098"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E0531C" w:rsidRPr="00E0531C" w:rsidRDefault="00E0531C" w:rsidP="00E0531C">
            <w:pPr>
              <w:shd w:val="clear" w:color="auto" w:fill="FFFFFF"/>
              <w:autoSpaceDE w:val="0"/>
              <w:autoSpaceDN w:val="0"/>
              <w:adjustRightInd w:val="0"/>
              <w:ind w:left="34"/>
              <w:jc w:val="both"/>
              <w:rPr>
                <w:rFonts w:eastAsia="Times New Roman" w:cs="Arial"/>
                <w:color w:val="FF0000"/>
                <w:sz w:val="21"/>
                <w:szCs w:val="21"/>
                <w:lang w:val="en-GB"/>
              </w:rPr>
            </w:pPr>
            <w:r w:rsidRPr="00E0531C">
              <w:rPr>
                <w:rFonts w:eastAsia="Times New Roman" w:cs="Arial"/>
                <w:color w:val="FF0000"/>
                <w:sz w:val="21"/>
                <w:szCs w:val="21"/>
                <w:lang w:val="en-GB"/>
              </w:rPr>
              <w:t xml:space="preserve">New dossier in the spotlight – tricyclazole - Commission has </w:t>
            </w:r>
            <w:r w:rsidR="003E17B4">
              <w:rPr>
                <w:rFonts w:eastAsia="Times New Roman" w:cs="Arial"/>
                <w:color w:val="FF0000"/>
                <w:sz w:val="21"/>
                <w:szCs w:val="21"/>
                <w:lang w:val="en-GB"/>
              </w:rPr>
              <w:t xml:space="preserve">published </w:t>
            </w:r>
            <w:hyperlink r:id="rId9" w:history="1">
              <w:r w:rsidR="003E17B4" w:rsidRPr="00BE0C06">
                <w:rPr>
                  <w:rStyle w:val="Hyperlink"/>
                  <w:rFonts w:eastAsia="Times New Roman" w:cs="Arial"/>
                  <w:sz w:val="21"/>
                  <w:szCs w:val="21"/>
                  <w:lang w:val="en-GB"/>
                </w:rPr>
                <w:t>http://eur-lex.europa.eu/legal-content/EN/TXT/?qid=1477036211224&amp;uri=CELEX:32016R1826</w:t>
              </w:r>
            </w:hyperlink>
            <w:r w:rsidR="003E17B4">
              <w:rPr>
                <w:rFonts w:eastAsia="Times New Roman" w:cs="Arial"/>
                <w:color w:val="FF0000"/>
                <w:sz w:val="21"/>
                <w:szCs w:val="21"/>
                <w:lang w:val="en-GB"/>
              </w:rPr>
              <w:t xml:space="preserve"> </w:t>
            </w:r>
            <w:r w:rsidRPr="00E0531C">
              <w:rPr>
                <w:rFonts w:eastAsia="Times New Roman" w:cs="Arial"/>
                <w:color w:val="FF0000"/>
                <w:sz w:val="21"/>
                <w:szCs w:val="21"/>
                <w:lang w:val="en-GB"/>
              </w:rPr>
              <w:t>transitional measures – see list of actions of 3rd November</w:t>
            </w:r>
          </w:p>
          <w:p w:rsidR="00E0531C" w:rsidRPr="00E0531C" w:rsidRDefault="00E0531C" w:rsidP="00E0531C">
            <w:pPr>
              <w:shd w:val="clear" w:color="auto" w:fill="FFFFFF"/>
              <w:autoSpaceDE w:val="0"/>
              <w:autoSpaceDN w:val="0"/>
              <w:adjustRightInd w:val="0"/>
              <w:ind w:left="34"/>
              <w:jc w:val="both"/>
              <w:rPr>
                <w:rFonts w:eastAsia="Times New Roman" w:cs="Arial"/>
                <w:color w:val="FF0000"/>
                <w:sz w:val="21"/>
                <w:szCs w:val="21"/>
                <w:lang w:val="en-GB"/>
              </w:rPr>
            </w:pPr>
          </w:p>
          <w:p w:rsidR="005B6A99" w:rsidRDefault="00E0531C" w:rsidP="00E0531C">
            <w:pPr>
              <w:shd w:val="clear" w:color="auto" w:fill="FFFFFF"/>
              <w:autoSpaceDE w:val="0"/>
              <w:autoSpaceDN w:val="0"/>
              <w:adjustRightInd w:val="0"/>
              <w:ind w:left="34"/>
              <w:jc w:val="both"/>
              <w:rPr>
                <w:rFonts w:eastAsia="Times New Roman" w:cs="Arial"/>
                <w:color w:val="FF0000"/>
                <w:sz w:val="21"/>
                <w:szCs w:val="21"/>
                <w:lang w:val="en-GB"/>
              </w:rPr>
            </w:pPr>
            <w:r w:rsidRPr="00E0531C">
              <w:rPr>
                <w:rFonts w:eastAsia="Times New Roman" w:cs="Arial"/>
                <w:color w:val="FF0000"/>
                <w:sz w:val="21"/>
                <w:szCs w:val="21"/>
                <w:lang w:val="en-GB"/>
              </w:rPr>
              <w:t xml:space="preserve">The proposal has been redrafted to incorporate concerns outlined in the original FoodDrinkEurope/FERM letter –which can be found at </w:t>
            </w:r>
            <w:r w:rsidRPr="003E17B4">
              <w:rPr>
                <w:rFonts w:eastAsia="Times New Roman" w:cs="Arial"/>
                <w:b/>
                <w:color w:val="FF0000"/>
                <w:sz w:val="21"/>
                <w:szCs w:val="21"/>
                <w:lang w:val="en-GB"/>
              </w:rPr>
              <w:t>FCP/CONT/061/16E</w:t>
            </w:r>
            <w:r w:rsidRPr="00E0531C">
              <w:rPr>
                <w:rFonts w:eastAsia="Times New Roman" w:cs="Arial"/>
                <w:color w:val="FF0000"/>
                <w:sz w:val="21"/>
                <w:szCs w:val="21"/>
                <w:lang w:val="en-GB"/>
              </w:rPr>
              <w:t xml:space="preserve">. However, further clarification regarding the wording of these measures is sought, and will be discussed in </w:t>
            </w:r>
            <w:r w:rsidRPr="00E0531C">
              <w:rPr>
                <w:rFonts w:eastAsia="Times New Roman" w:cs="Arial"/>
                <w:color w:val="FF0000"/>
                <w:sz w:val="21"/>
                <w:szCs w:val="21"/>
                <w:lang w:val="en-GB"/>
              </w:rPr>
              <w:lastRenderedPageBreak/>
              <w:t xml:space="preserve">a meeting with Mrs. Julicher, which FoodDrinkEurope and FERM </w:t>
            </w:r>
            <w:r>
              <w:rPr>
                <w:rFonts w:eastAsia="Times New Roman" w:cs="Arial"/>
                <w:color w:val="FF0000"/>
                <w:sz w:val="21"/>
                <w:szCs w:val="21"/>
                <w:lang w:val="en-GB"/>
              </w:rPr>
              <w:t>attended</w:t>
            </w:r>
            <w:r w:rsidRPr="00E0531C">
              <w:rPr>
                <w:rFonts w:eastAsia="Times New Roman" w:cs="Arial"/>
                <w:color w:val="FF0000"/>
                <w:sz w:val="21"/>
                <w:szCs w:val="21"/>
                <w:lang w:val="en-GB"/>
              </w:rPr>
              <w:t xml:space="preserve"> on the 10th January. Further information regarding this clarification can be found at </w:t>
            </w:r>
            <w:r w:rsidRPr="003E17B4">
              <w:rPr>
                <w:rFonts w:eastAsia="Times New Roman" w:cs="Arial"/>
                <w:b/>
                <w:color w:val="FF0000"/>
                <w:sz w:val="21"/>
                <w:szCs w:val="21"/>
                <w:lang w:val="en-GB"/>
              </w:rPr>
              <w:t>FCP/CONT/003/17E.</w:t>
            </w:r>
          </w:p>
          <w:p w:rsidR="00E0531C" w:rsidRPr="00AB4341" w:rsidRDefault="00E0531C" w:rsidP="00E0531C">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 xml:space="preserve">A new proposal is on the table, FoodDrinkEurope/Ferm comments considered </w:t>
            </w:r>
          </w:p>
        </w:tc>
        <w:tc>
          <w:tcPr>
            <w:tcW w:w="4394" w:type="dxa"/>
          </w:tcPr>
          <w:p w:rsidR="005B6A99" w:rsidRPr="00DD7995" w:rsidRDefault="005B6A99"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8</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acrylamide</w:t>
            </w:r>
          </w:p>
        </w:tc>
      </w:tr>
      <w:tr w:rsidR="00AB4341" w:rsidRPr="00DD7995" w:rsidTr="003E17B4">
        <w:tblPrEx>
          <w:shd w:val="clear" w:color="auto" w:fill="auto"/>
        </w:tblPrEx>
        <w:trPr>
          <w:trHeight w:val="140"/>
        </w:trPr>
        <w:tc>
          <w:tcPr>
            <w:tcW w:w="5098"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213CB8" w:rsidRPr="00AB4341"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Acrylamide in Food: Mitigation Measures</w:t>
            </w:r>
            <w:r>
              <w:rPr>
                <w:rFonts w:eastAsia="Times New Roman" w:cs="Arial"/>
                <w:color w:val="FF0000"/>
                <w:sz w:val="21"/>
                <w:szCs w:val="21"/>
                <w:lang w:val="en-GB"/>
              </w:rPr>
              <w:t xml:space="preserve"> are currently been drafted, these are based on FoodDrinkEurope COPs and refer to benchmark levels a vote in the standing committee is foreseen for 27 March, which now seems to become unlikely since after 6 March a 4 weeks public consultation first has to take place, after which the proposals will be presented to the European Parliament for a 3 months scrutiny procedure </w:t>
            </w:r>
          </w:p>
        </w:tc>
        <w:tc>
          <w:tcPr>
            <w:tcW w:w="4394"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9</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MCPDE</w:t>
            </w:r>
          </w:p>
        </w:tc>
      </w:tr>
      <w:tr w:rsidR="00AB4341" w:rsidRPr="00DD7995" w:rsidTr="003E17B4">
        <w:tblPrEx>
          <w:shd w:val="clear" w:color="auto" w:fill="auto"/>
        </w:tblPrEx>
        <w:trPr>
          <w:trHeight w:val="140"/>
        </w:trPr>
        <w:tc>
          <w:tcPr>
            <w:tcW w:w="5098"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 xml:space="preserve">Standing committee decided to </w:t>
            </w:r>
            <w:r w:rsidRPr="00213CB8">
              <w:rPr>
                <w:rFonts w:eastAsia="Times New Roman" w:cs="Arial"/>
                <w:color w:val="FF0000"/>
                <w:sz w:val="21"/>
                <w:szCs w:val="21"/>
                <w:lang w:val="en-GB"/>
              </w:rPr>
              <w:t>divide the issue into 2 legislative proposals. One for GE and one for 3-MCPDE.</w:t>
            </w:r>
          </w:p>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p>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The Commission decided to wait for EFSA reopened opinion.</w:t>
            </w:r>
          </w:p>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In practice, this means that they put the setting of maximum levels on 3-MCPDE for both vegetable oils and fats and for infant formula - on hold for the time being.</w:t>
            </w:r>
          </w:p>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The issue is likely to take some time. We were hinted that the EFSA reopened opinion could possibly not be released before the summer. TBC on exact timing and next steps.</w:t>
            </w:r>
          </w:p>
          <w:p w:rsidR="00AB4341" w:rsidRPr="00AB4341"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Once the opinion will be available, the Commission and Member States will reflect once again on the level to set for vegetable oils and fats.</w:t>
            </w:r>
          </w:p>
        </w:tc>
        <w:tc>
          <w:tcPr>
            <w:tcW w:w="4394"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10</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glycidyl esters</w:t>
            </w:r>
          </w:p>
        </w:tc>
      </w:tr>
      <w:tr w:rsidR="00AB4341" w:rsidRPr="00DD7995" w:rsidTr="003E17B4">
        <w:tblPrEx>
          <w:shd w:val="clear" w:color="auto" w:fill="auto"/>
        </w:tblPrEx>
        <w:trPr>
          <w:trHeight w:val="140"/>
        </w:trPr>
        <w:tc>
          <w:tcPr>
            <w:tcW w:w="5098"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The Commission is now keen to go ahead with its proposal asap. This is supported by many Member states. It will also show that the Commission is addressing the issue.</w:t>
            </w:r>
          </w:p>
          <w:p w:rsidR="00213CB8" w:rsidRP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lastRenderedPageBreak/>
              <w:t xml:space="preserve">In practice, this means keeping the 1 mg/kg (1000 µg/kg) for GE for all vegetable oils and fats, with a timeline of implementation of September 2017 at the earliest. </w:t>
            </w:r>
          </w:p>
          <w:p w:rsidR="00213CB8" w:rsidRPr="00213CB8" w:rsidRDefault="003E17B4" w:rsidP="00213CB8">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T</w:t>
            </w:r>
            <w:r w:rsidR="00213CB8" w:rsidRPr="00213CB8">
              <w:rPr>
                <w:rFonts w:eastAsia="Times New Roman" w:cs="Arial"/>
                <w:color w:val="FF0000"/>
                <w:sz w:val="21"/>
                <w:szCs w:val="21"/>
                <w:lang w:val="en-GB"/>
              </w:rPr>
              <w:t>he next standing committee is scheduled in end March - it is not clear as to whether the legislative proposal setting a maximum limit will already be put up for a vote then. Not because of content, but because of process.</w:t>
            </w:r>
          </w:p>
          <w:p w:rsidR="00AB4341" w:rsidRPr="00AB4341"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sidRPr="00213CB8">
              <w:rPr>
                <w:rFonts w:eastAsia="Times New Roman" w:cs="Arial"/>
                <w:color w:val="FF0000"/>
                <w:sz w:val="21"/>
                <w:szCs w:val="21"/>
                <w:lang w:val="en-GB"/>
              </w:rPr>
              <w:t>Looking ahead, this means that following the various steps - i.e. vote in standing committee, feedback process, WTO notification, EP approval, and publication - the Regulation setting new maximum limits on GE would at the earliest apply as from September 2017.</w:t>
            </w:r>
          </w:p>
        </w:tc>
        <w:tc>
          <w:tcPr>
            <w:tcW w:w="4394"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r>
      <w:tr w:rsidR="009B1BF9" w:rsidRPr="00DD7995" w:rsidTr="003E17B4">
        <w:tblPrEx>
          <w:shd w:val="clear" w:color="auto" w:fill="auto"/>
        </w:tblPrEx>
        <w:tc>
          <w:tcPr>
            <w:tcW w:w="15588" w:type="dxa"/>
            <w:gridSpan w:val="3"/>
            <w:shd w:val="clear" w:color="auto" w:fill="BDCEE8"/>
          </w:tcPr>
          <w:p w:rsidR="009B1BF9" w:rsidRPr="00DD7995" w:rsidRDefault="009B1BF9" w:rsidP="009B1BF9">
            <w:pPr>
              <w:pStyle w:val="Heading2"/>
              <w:rPr>
                <w:rFonts w:ascii="Arial" w:eastAsia="Times New Roman" w:hAnsi="Arial" w:cs="Arial"/>
                <w:b w:val="0"/>
                <w:bCs w:val="0"/>
                <w:sz w:val="24"/>
                <w:szCs w:val="24"/>
                <w:lang w:val="en-GB" w:eastAsia="fr-FR"/>
              </w:rPr>
            </w:pPr>
            <w:r w:rsidRPr="00DD7995">
              <w:rPr>
                <w:rFonts w:ascii="Arial" w:eastAsia="Times New Roman" w:hAnsi="Arial" w:cs="Arial"/>
                <w:sz w:val="24"/>
                <w:szCs w:val="24"/>
                <w:lang w:val="en-GB" w:eastAsia="fr-FR"/>
              </w:rPr>
              <w:t>2.</w:t>
            </w:r>
            <w:r>
              <w:rPr>
                <w:rFonts w:ascii="Arial" w:eastAsia="Times New Roman" w:hAnsi="Arial" w:cs="Arial"/>
                <w:sz w:val="24"/>
                <w:szCs w:val="24"/>
                <w:lang w:val="en-GB" w:eastAsia="fr-FR"/>
              </w:rPr>
              <w:t>11</w:t>
            </w:r>
            <w:r w:rsidRPr="00DD7995">
              <w:rPr>
                <w:rFonts w:ascii="Arial" w:eastAsia="Times New Roman" w:hAnsi="Arial" w:cs="Arial"/>
                <w:sz w:val="24"/>
                <w:szCs w:val="24"/>
                <w:lang w:val="en-GB" w:eastAsia="fr-FR"/>
              </w:rPr>
              <w:t xml:space="preserve"> RASFFs or otherwise</w:t>
            </w:r>
            <w:r>
              <w:rPr>
                <w:rFonts w:ascii="Arial" w:eastAsia="Times New Roman" w:hAnsi="Arial" w:cs="Arial"/>
                <w:sz w:val="24"/>
                <w:szCs w:val="24"/>
                <w:lang w:val="en-GB" w:eastAsia="fr-FR"/>
              </w:rPr>
              <w:t xml:space="preserve"> - furan</w:t>
            </w:r>
          </w:p>
        </w:tc>
      </w:tr>
      <w:tr w:rsidR="00AB4341" w:rsidRPr="00DD7995" w:rsidTr="003E17B4">
        <w:tblPrEx>
          <w:shd w:val="clear" w:color="auto" w:fill="auto"/>
        </w:tblPrEx>
        <w:trPr>
          <w:trHeight w:val="140"/>
        </w:trPr>
        <w:tc>
          <w:tcPr>
            <w:tcW w:w="5098"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c>
          <w:tcPr>
            <w:tcW w:w="6096" w:type="dxa"/>
          </w:tcPr>
          <w:p w:rsidR="00AB4341"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FoodDrinkEurope submitted data to EFSA following the appropriate  call</w:t>
            </w:r>
          </w:p>
          <w:p w:rsidR="00213CB8"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EFSA opinion expected for end 2017</w:t>
            </w:r>
          </w:p>
          <w:p w:rsidR="00213CB8" w:rsidRPr="00AB4341" w:rsidRDefault="00213CB8" w:rsidP="00213CB8">
            <w:pPr>
              <w:shd w:val="clear" w:color="auto" w:fill="FFFFFF"/>
              <w:autoSpaceDE w:val="0"/>
              <w:autoSpaceDN w:val="0"/>
              <w:adjustRightInd w:val="0"/>
              <w:ind w:left="34"/>
              <w:jc w:val="both"/>
              <w:rPr>
                <w:rFonts w:eastAsia="Times New Roman" w:cs="Arial"/>
                <w:color w:val="FF0000"/>
                <w:sz w:val="21"/>
                <w:szCs w:val="21"/>
                <w:lang w:val="en-GB"/>
              </w:rPr>
            </w:pPr>
            <w:r>
              <w:rPr>
                <w:rFonts w:eastAsia="Times New Roman" w:cs="Arial"/>
                <w:color w:val="FF0000"/>
                <w:sz w:val="21"/>
                <w:szCs w:val="21"/>
                <w:lang w:val="en-GB"/>
              </w:rPr>
              <w:t>FoodDrinkEurope is working on a furan toolbox</w:t>
            </w:r>
          </w:p>
        </w:tc>
        <w:tc>
          <w:tcPr>
            <w:tcW w:w="4394" w:type="dxa"/>
          </w:tcPr>
          <w:p w:rsidR="00AB4341" w:rsidRPr="00DD7995" w:rsidRDefault="00AB4341" w:rsidP="005B6A99">
            <w:pPr>
              <w:shd w:val="clear" w:color="auto" w:fill="FFFFFF"/>
              <w:autoSpaceDE w:val="0"/>
              <w:autoSpaceDN w:val="0"/>
              <w:adjustRightInd w:val="0"/>
              <w:ind w:left="34"/>
              <w:jc w:val="both"/>
              <w:rPr>
                <w:rFonts w:eastAsia="Times New Roman" w:cs="Arial"/>
                <w:color w:val="FF0000"/>
                <w:sz w:val="21"/>
                <w:szCs w:val="21"/>
                <w:lang w:val="en-GB"/>
              </w:rPr>
            </w:pPr>
          </w:p>
        </w:tc>
      </w:tr>
    </w:tbl>
    <w:p w:rsidR="00651874" w:rsidRPr="00DD7995" w:rsidRDefault="00651874" w:rsidP="00651440">
      <w:pPr>
        <w:rPr>
          <w:rFonts w:cs="Arial"/>
          <w:lang w:val="en-GB"/>
        </w:rPr>
      </w:pPr>
    </w:p>
    <w:p w:rsidR="00651874" w:rsidRPr="00DD7995" w:rsidRDefault="00651874">
      <w:pPr>
        <w:rPr>
          <w:rFonts w:cs="Arial"/>
          <w:lang w:val="en-GB"/>
        </w:rPr>
      </w:pPr>
      <w:r w:rsidRPr="00DD7995">
        <w:rPr>
          <w:rFonts w:cs="Arial"/>
          <w:lang w:val="en-GB"/>
        </w:rPr>
        <w:br w:type="page"/>
      </w:r>
    </w:p>
    <w:p w:rsidR="0078773A" w:rsidRPr="00DD7995" w:rsidRDefault="0078773A" w:rsidP="00651440">
      <w:pPr>
        <w:rPr>
          <w:rFonts w:cs="Arial"/>
          <w:lang w:val="en-GB"/>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000" w:firstRow="0" w:lastRow="0" w:firstColumn="0" w:lastColumn="0" w:noHBand="0" w:noVBand="0"/>
      </w:tblPr>
      <w:tblGrid>
        <w:gridCol w:w="4957"/>
        <w:gridCol w:w="5386"/>
        <w:gridCol w:w="5245"/>
      </w:tblGrid>
      <w:tr w:rsidR="005B6A99" w:rsidRPr="00DD7995" w:rsidTr="00651874">
        <w:trPr>
          <w:tblHeader/>
        </w:trPr>
        <w:tc>
          <w:tcPr>
            <w:tcW w:w="4957"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August – end 2016</w:t>
            </w:r>
          </w:p>
        </w:tc>
        <w:tc>
          <w:tcPr>
            <w:tcW w:w="5386"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Jan – Apr 2017</w:t>
            </w:r>
          </w:p>
        </w:tc>
        <w:tc>
          <w:tcPr>
            <w:tcW w:w="5245"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April – July 2017</w:t>
            </w:r>
          </w:p>
        </w:tc>
      </w:tr>
      <w:tr w:rsidR="0022375C" w:rsidRPr="00DD7995" w:rsidTr="00651874">
        <w:tblPrEx>
          <w:shd w:val="clear" w:color="auto" w:fill="auto"/>
        </w:tblPrEx>
        <w:tc>
          <w:tcPr>
            <w:tcW w:w="15588" w:type="dxa"/>
            <w:gridSpan w:val="3"/>
            <w:tcBorders>
              <w:bottom w:val="single" w:sz="4" w:space="0" w:color="auto"/>
            </w:tcBorders>
            <w:shd w:val="clear" w:color="auto" w:fill="ABC952"/>
          </w:tcPr>
          <w:p w:rsidR="0022375C" w:rsidRPr="00DD7995" w:rsidRDefault="0022375C" w:rsidP="00DB050A">
            <w:pPr>
              <w:pStyle w:val="ListParagraph"/>
              <w:numPr>
                <w:ilvl w:val="0"/>
                <w:numId w:val="32"/>
              </w:numPr>
              <w:outlineLvl w:val="0"/>
              <w:rPr>
                <w:rFonts w:eastAsia="Times New Roman" w:cs="Arial"/>
                <w:b/>
                <w:sz w:val="32"/>
                <w:szCs w:val="32"/>
                <w:u w:val="single"/>
                <w:lang w:val="en-GB" w:eastAsia="fr-FR"/>
              </w:rPr>
            </w:pPr>
            <w:bookmarkStart w:id="8" w:name="_Toc471913507"/>
            <w:r w:rsidRPr="00DD7995">
              <w:rPr>
                <w:rFonts w:eastAsia="Times New Roman" w:cs="Arial"/>
                <w:b/>
                <w:sz w:val="32"/>
                <w:szCs w:val="32"/>
                <w:u w:val="single"/>
                <w:lang w:val="en-GB" w:eastAsia="fr-FR"/>
              </w:rPr>
              <w:t>FOOD FRAUD</w:t>
            </w:r>
            <w:r w:rsidRPr="00DD7995">
              <w:rPr>
                <w:rFonts w:eastAsia="Times New Roman" w:cs="Arial"/>
                <w:sz w:val="32"/>
                <w:szCs w:val="32"/>
                <w:u w:val="single"/>
                <w:lang w:val="en-GB" w:eastAsia="fr-FR"/>
              </w:rPr>
              <w:t xml:space="preserve"> (Agenda Item 7)</w:t>
            </w:r>
            <w:bookmarkEnd w:id="8"/>
          </w:p>
        </w:tc>
      </w:tr>
      <w:tr w:rsidR="005B6A99" w:rsidRPr="00DD7995" w:rsidTr="00651874">
        <w:tblPrEx>
          <w:shd w:val="clear" w:color="auto" w:fill="auto"/>
        </w:tblPrEx>
        <w:tc>
          <w:tcPr>
            <w:tcW w:w="4957" w:type="dxa"/>
            <w:tcBorders>
              <w:bottom w:val="single" w:sz="4" w:space="0" w:color="auto"/>
            </w:tcBorders>
          </w:tcPr>
          <w:p w:rsidR="005B6A99" w:rsidRPr="007405B9" w:rsidRDefault="005B6A99" w:rsidP="005B6A99">
            <w:pPr>
              <w:jc w:val="both"/>
              <w:rPr>
                <w:rFonts w:eastAsia="Times New Roman" w:cs="Arial"/>
                <w:sz w:val="21"/>
                <w:szCs w:val="21"/>
                <w:lang w:val="en-GB" w:eastAsia="en-GB"/>
              </w:rPr>
            </w:pPr>
            <w:r w:rsidRPr="007405B9">
              <w:rPr>
                <w:rFonts w:eastAsia="Times New Roman" w:cs="Arial"/>
                <w:sz w:val="21"/>
                <w:szCs w:val="21"/>
                <w:lang w:val="en-GB" w:eastAsia="en-GB"/>
              </w:rPr>
              <w:t>For your agenda:</w:t>
            </w:r>
          </w:p>
          <w:p w:rsidR="005B6A99" w:rsidRPr="007405B9" w:rsidRDefault="005B6A99" w:rsidP="005B6A99">
            <w:pPr>
              <w:pStyle w:val="ListParagraph"/>
              <w:numPr>
                <w:ilvl w:val="0"/>
                <w:numId w:val="38"/>
              </w:numPr>
              <w:ind w:left="360"/>
              <w:jc w:val="both"/>
              <w:rPr>
                <w:rFonts w:eastAsia="Times New Roman" w:cs="Arial"/>
                <w:sz w:val="21"/>
                <w:szCs w:val="21"/>
                <w:lang w:val="en-GB" w:eastAsia="en-GB"/>
              </w:rPr>
            </w:pPr>
            <w:r w:rsidRPr="007405B9">
              <w:rPr>
                <w:rFonts w:eastAsia="Times New Roman" w:cs="Arial"/>
                <w:sz w:val="21"/>
                <w:szCs w:val="21"/>
                <w:lang w:val="en-GB" w:eastAsia="en-GB"/>
              </w:rPr>
              <w:t>International Symposium “Standardisation of non-targeted methods for food authentication“(28.11.2016 - 29.11.2016)</w:t>
            </w:r>
          </w:p>
          <w:p w:rsidR="005B6A99" w:rsidRPr="007405B9" w:rsidRDefault="005B6A99" w:rsidP="005B6A99">
            <w:pPr>
              <w:pStyle w:val="ListParagraph"/>
              <w:numPr>
                <w:ilvl w:val="0"/>
                <w:numId w:val="38"/>
              </w:numPr>
              <w:ind w:left="360"/>
              <w:jc w:val="both"/>
              <w:rPr>
                <w:rFonts w:eastAsia="Times New Roman" w:cs="Arial"/>
                <w:sz w:val="21"/>
                <w:szCs w:val="21"/>
                <w:lang w:val="en-GB" w:eastAsia="en-GB"/>
              </w:rPr>
            </w:pPr>
            <w:r w:rsidRPr="007405B9">
              <w:rPr>
                <w:rFonts w:eastAsia="Times New Roman" w:cs="Arial"/>
                <w:sz w:val="21"/>
                <w:szCs w:val="21"/>
                <w:lang w:val="en-GB" w:eastAsia="en-GB"/>
              </w:rPr>
              <w:t xml:space="preserve">Research has been conducted worldwide on the development of rapid analytical approaches and procedures that can help to meet not only current threats but being advanced enough to address emerging challenges e.g. unknown adulterants. A recent strategy which is successfully applied for screening and authenticity testing is based on non-targeted analysis using at least one analytical technique, spectroscopic and/or spectrometric, for data acquisition and subsequently one or more chemometric methods for multivariate statistical evaluation. </w:t>
            </w:r>
          </w:p>
          <w:p w:rsidR="005B6A99" w:rsidRPr="007405B9" w:rsidRDefault="005B6A99" w:rsidP="005B6A99">
            <w:pPr>
              <w:pStyle w:val="ListParagraph"/>
              <w:numPr>
                <w:ilvl w:val="0"/>
                <w:numId w:val="38"/>
              </w:numPr>
              <w:ind w:left="360"/>
              <w:jc w:val="both"/>
              <w:rPr>
                <w:rFonts w:eastAsia="Times New Roman" w:cs="Arial"/>
                <w:sz w:val="21"/>
                <w:szCs w:val="21"/>
                <w:lang w:val="en-GB" w:eastAsia="en-GB"/>
              </w:rPr>
            </w:pPr>
            <w:r w:rsidRPr="007405B9">
              <w:rPr>
                <w:rFonts w:eastAsia="Times New Roman" w:cs="Arial"/>
                <w:sz w:val="21"/>
                <w:szCs w:val="21"/>
                <w:lang w:val="en-GB" w:eastAsia="en-GB"/>
              </w:rPr>
              <w:t>The symposium will be held in English. </w:t>
            </w:r>
          </w:p>
          <w:p w:rsidR="005B6A99" w:rsidRPr="00DD7995" w:rsidRDefault="005B6A99" w:rsidP="005B6A99">
            <w:pPr>
              <w:pStyle w:val="ListParagraph"/>
              <w:numPr>
                <w:ilvl w:val="0"/>
                <w:numId w:val="38"/>
              </w:numPr>
              <w:ind w:left="387"/>
              <w:jc w:val="both"/>
              <w:rPr>
                <w:rFonts w:eastAsia="Times New Roman" w:cs="Arial"/>
                <w:color w:val="FF0000"/>
                <w:sz w:val="21"/>
                <w:szCs w:val="21"/>
                <w:lang w:val="en-GB" w:eastAsia="en-GB"/>
              </w:rPr>
            </w:pPr>
            <w:r w:rsidRPr="007405B9">
              <w:rPr>
                <w:rFonts w:eastAsia="Times New Roman" w:cs="Arial"/>
                <w:sz w:val="21"/>
                <w:szCs w:val="21"/>
                <w:lang w:val="en-GB" w:eastAsia="en-GB"/>
              </w:rPr>
              <w:t xml:space="preserve">New JRC reporting </w:t>
            </w:r>
          </w:p>
        </w:tc>
        <w:tc>
          <w:tcPr>
            <w:tcW w:w="5386" w:type="dxa"/>
            <w:tcBorders>
              <w:bottom w:val="single" w:sz="4" w:space="0" w:color="auto"/>
            </w:tcBorders>
          </w:tcPr>
          <w:p w:rsidR="0087037B" w:rsidRDefault="007405B9" w:rsidP="0087037B">
            <w:pPr>
              <w:pStyle w:val="ListParagraph"/>
              <w:numPr>
                <w:ilvl w:val="0"/>
                <w:numId w:val="38"/>
              </w:numPr>
              <w:ind w:left="317" w:hanging="284"/>
              <w:jc w:val="both"/>
              <w:rPr>
                <w:rFonts w:eastAsia="Times New Roman" w:cs="Arial"/>
                <w:color w:val="FF0000"/>
                <w:sz w:val="21"/>
                <w:szCs w:val="21"/>
                <w:lang w:val="en-GB" w:eastAsia="en-GB"/>
              </w:rPr>
            </w:pPr>
            <w:r w:rsidRPr="0087037B">
              <w:rPr>
                <w:rFonts w:eastAsia="Times New Roman" w:cs="Arial"/>
                <w:color w:val="FF0000"/>
                <w:sz w:val="21"/>
                <w:szCs w:val="21"/>
                <w:lang w:val="en-GB" w:eastAsia="en-GB"/>
              </w:rPr>
              <w:t>Current food fraud case reported for E 120, for more details see under emergencies.</w:t>
            </w:r>
          </w:p>
          <w:p w:rsidR="0087037B" w:rsidRPr="0087037B" w:rsidRDefault="0087037B" w:rsidP="0087037B">
            <w:pPr>
              <w:pStyle w:val="ListParagraph"/>
              <w:numPr>
                <w:ilvl w:val="0"/>
                <w:numId w:val="38"/>
              </w:numPr>
              <w:ind w:left="317" w:hanging="284"/>
              <w:jc w:val="both"/>
              <w:rPr>
                <w:rFonts w:eastAsia="Times New Roman" w:cs="Arial"/>
                <w:color w:val="FF0000"/>
                <w:sz w:val="21"/>
                <w:szCs w:val="21"/>
                <w:lang w:val="en-GB" w:eastAsia="en-GB"/>
              </w:rPr>
            </w:pPr>
            <w:r w:rsidRPr="0087037B">
              <w:rPr>
                <w:rFonts w:eastAsia="Times New Roman" w:cs="Arial"/>
                <w:color w:val="FF0000"/>
                <w:sz w:val="21"/>
                <w:szCs w:val="21"/>
                <w:lang w:val="en-GB" w:eastAsia="en-GB"/>
              </w:rPr>
              <w:t>4th Food Integrity Conference 10th and 11</w:t>
            </w:r>
            <w:r w:rsidRPr="0087037B">
              <w:rPr>
                <w:rFonts w:eastAsia="Times New Roman" w:cs="Arial"/>
                <w:color w:val="FF0000"/>
                <w:sz w:val="21"/>
                <w:szCs w:val="21"/>
                <w:vertAlign w:val="superscript"/>
                <w:lang w:val="en-GB" w:eastAsia="en-GB"/>
              </w:rPr>
              <w:t>th</w:t>
            </w:r>
            <w:r w:rsidRPr="0087037B">
              <w:rPr>
                <w:rFonts w:eastAsia="Times New Roman" w:cs="Arial"/>
                <w:color w:val="FF0000"/>
                <w:sz w:val="21"/>
                <w:szCs w:val="21"/>
                <w:lang w:val="en-GB" w:eastAsia="en-GB"/>
              </w:rPr>
              <w:t xml:space="preserve"> May in Parma.</w:t>
            </w:r>
          </w:p>
          <w:p w:rsidR="0087037B" w:rsidRPr="00DD7995" w:rsidRDefault="0087037B" w:rsidP="005B6A99">
            <w:pPr>
              <w:jc w:val="both"/>
              <w:rPr>
                <w:rFonts w:eastAsia="Times New Roman" w:cs="Arial"/>
                <w:color w:val="000000" w:themeColor="text1"/>
                <w:sz w:val="21"/>
                <w:szCs w:val="21"/>
                <w:lang w:val="en-GB" w:eastAsia="en-GB"/>
              </w:rPr>
            </w:pPr>
          </w:p>
        </w:tc>
        <w:tc>
          <w:tcPr>
            <w:tcW w:w="5245" w:type="dxa"/>
            <w:tcBorders>
              <w:bottom w:val="single" w:sz="4" w:space="0" w:color="auto"/>
            </w:tcBorders>
          </w:tcPr>
          <w:p w:rsidR="005B6A99" w:rsidRPr="00DD7995" w:rsidRDefault="005B6A99" w:rsidP="005B6A99">
            <w:pPr>
              <w:pStyle w:val="ListParagraph"/>
              <w:ind w:left="387"/>
              <w:jc w:val="both"/>
              <w:rPr>
                <w:rFonts w:eastAsia="Times New Roman" w:cs="Arial"/>
                <w:color w:val="FF0000"/>
                <w:sz w:val="21"/>
                <w:szCs w:val="21"/>
                <w:lang w:val="en-GB" w:eastAsia="en-GB"/>
              </w:rPr>
            </w:pPr>
          </w:p>
        </w:tc>
      </w:tr>
      <w:tr w:rsidR="005B6A99" w:rsidRPr="00DD7995" w:rsidTr="00651874">
        <w:tblPrEx>
          <w:shd w:val="clear" w:color="auto" w:fill="auto"/>
        </w:tblPrEx>
        <w:tc>
          <w:tcPr>
            <w:tcW w:w="15588" w:type="dxa"/>
            <w:gridSpan w:val="3"/>
            <w:tcBorders>
              <w:bottom w:val="single" w:sz="4" w:space="0" w:color="auto"/>
            </w:tcBorders>
            <w:shd w:val="clear" w:color="auto" w:fill="ABC952"/>
          </w:tcPr>
          <w:p w:rsidR="005B6A99" w:rsidRPr="00DD7995" w:rsidRDefault="005B6A99" w:rsidP="005B6A99">
            <w:pPr>
              <w:pStyle w:val="ListParagraph"/>
              <w:numPr>
                <w:ilvl w:val="0"/>
                <w:numId w:val="32"/>
              </w:numPr>
              <w:outlineLvl w:val="0"/>
              <w:rPr>
                <w:rFonts w:eastAsia="Times New Roman" w:cs="Arial"/>
                <w:b/>
                <w:sz w:val="32"/>
                <w:szCs w:val="32"/>
                <w:u w:val="single"/>
                <w:lang w:val="en-GB" w:eastAsia="fr-FR"/>
              </w:rPr>
            </w:pPr>
            <w:bookmarkStart w:id="9" w:name="_Toc471913508"/>
            <w:r w:rsidRPr="00DD7995">
              <w:rPr>
                <w:rFonts w:eastAsia="Times New Roman" w:cs="Arial"/>
                <w:b/>
                <w:sz w:val="32"/>
                <w:szCs w:val="32"/>
                <w:u w:val="single"/>
                <w:lang w:val="en-GB" w:eastAsia="fr-FR"/>
              </w:rPr>
              <w:t>HYGIENE UPDATES</w:t>
            </w:r>
            <w:r w:rsidRPr="00DD7995">
              <w:rPr>
                <w:rFonts w:eastAsia="Times New Roman" w:cs="Arial"/>
                <w:sz w:val="32"/>
                <w:szCs w:val="32"/>
                <w:u w:val="single"/>
                <w:lang w:val="en-GB" w:eastAsia="fr-FR"/>
              </w:rPr>
              <w:t xml:space="preserve"> (Agenda Item 10)</w:t>
            </w:r>
            <w:bookmarkEnd w:id="9"/>
          </w:p>
        </w:tc>
      </w:tr>
      <w:tr w:rsidR="005B6A99" w:rsidRPr="00DD7995" w:rsidTr="00651874">
        <w:tblPrEx>
          <w:shd w:val="clear" w:color="auto" w:fill="auto"/>
        </w:tblPrEx>
        <w:tc>
          <w:tcPr>
            <w:tcW w:w="15588" w:type="dxa"/>
            <w:gridSpan w:val="3"/>
            <w:shd w:val="clear" w:color="auto" w:fill="BDCEE8"/>
          </w:tcPr>
          <w:p w:rsidR="005B6A99" w:rsidRPr="00DD7995" w:rsidRDefault="005B6A99" w:rsidP="005B6A99">
            <w:pPr>
              <w:rPr>
                <w:rFonts w:eastAsia="Times New Roman" w:cs="Arial"/>
                <w:szCs w:val="24"/>
                <w:lang w:val="en-GB" w:eastAsia="fr-FR"/>
              </w:rPr>
            </w:pPr>
            <w:r w:rsidRPr="00DD7995">
              <w:rPr>
                <w:rFonts w:eastAsia="Times New Roman" w:cs="Arial"/>
                <w:b/>
                <w:sz w:val="24"/>
                <w:szCs w:val="24"/>
                <w:lang w:val="en-GB" w:eastAsia="fr-FR"/>
              </w:rPr>
              <w:t>Commission Review</w:t>
            </w:r>
          </w:p>
        </w:tc>
      </w:tr>
      <w:tr w:rsidR="005B6A99" w:rsidRPr="00DD7995" w:rsidTr="00651874">
        <w:tblPrEx>
          <w:shd w:val="clear" w:color="auto" w:fill="auto"/>
        </w:tblPrEx>
        <w:tc>
          <w:tcPr>
            <w:tcW w:w="4957" w:type="dxa"/>
          </w:tcPr>
          <w:p w:rsidR="005B6A99" w:rsidRPr="00A960D3" w:rsidRDefault="005B6A99" w:rsidP="005B6A99">
            <w:pPr>
              <w:shd w:val="clear" w:color="auto" w:fill="FFFFFF"/>
              <w:spacing w:before="100" w:beforeAutospacing="1" w:after="100" w:afterAutospacing="1"/>
              <w:jc w:val="both"/>
              <w:rPr>
                <w:rFonts w:cs="Arial"/>
                <w:sz w:val="21"/>
                <w:szCs w:val="21"/>
                <w:lang w:val="en-GB" w:eastAsia="fr-FR"/>
              </w:rPr>
            </w:pPr>
            <w:r w:rsidRPr="00A960D3">
              <w:rPr>
                <w:rFonts w:cs="Arial"/>
                <w:b/>
                <w:sz w:val="21"/>
                <w:szCs w:val="21"/>
                <w:lang w:val="en-GB" w:eastAsia="fr-FR"/>
              </w:rPr>
              <w:t>New initiative</w:t>
            </w:r>
            <w:r w:rsidRPr="00A960D3">
              <w:rPr>
                <w:rFonts w:cs="Arial"/>
                <w:sz w:val="21"/>
                <w:szCs w:val="21"/>
                <w:lang w:val="en-GB" w:eastAsia="fr-FR"/>
              </w:rPr>
              <w:t>:</w:t>
            </w:r>
          </w:p>
          <w:p w:rsidR="005B6A99" w:rsidRPr="00A960D3" w:rsidRDefault="005B6A99" w:rsidP="005B6A99">
            <w:pPr>
              <w:shd w:val="clear" w:color="auto" w:fill="FFFFFF"/>
              <w:spacing w:before="100" w:beforeAutospacing="1" w:after="100" w:afterAutospacing="1"/>
              <w:jc w:val="both"/>
              <w:rPr>
                <w:rFonts w:cs="Arial"/>
                <w:sz w:val="21"/>
                <w:szCs w:val="21"/>
                <w:lang w:val="en-GB" w:eastAsia="fr-FR"/>
              </w:rPr>
            </w:pPr>
            <w:r w:rsidRPr="00A960D3">
              <w:rPr>
                <w:rFonts w:cs="Arial"/>
                <w:sz w:val="21"/>
                <w:szCs w:val="21"/>
                <w:lang w:val="en-GB" w:eastAsia="fr-FR"/>
              </w:rPr>
              <w:t>Hygiene (Transport and Storage of Meat): EFSA Publishes Scientific Opinion on Spoilage Bacteria</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 xml:space="preserve">The European Food Safety Authority (EFSA) has published a Scientific Opinion concerning the growth of spoilage bacteria during Regulation (EC) No 853/2004 lays down specific hygiene rules for food of animal origin.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lastRenderedPageBreak/>
              <w:t>This measure will follow the "comitology procedure with scrutiny".</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 xml:space="preserve">Imports of Organic Products (Electronic Certificate of Inspection): Draft Regulation Notified to WTO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Commission notified the World Trade Organisation (WTO) of its draft measure on the electronic certificate of inspection of organic products imported into the EU on 1 July 2016.</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development of a system of electronic certification for import of organic products was announced in the Commission Action Plan for the future of Organic Production in the EU, which was presented in March 2014 (Action 12). This expected electronic certification system would be integrated into the Trade Control and Expert System (TRACES).</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Next Steps</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draft measure will follow the “examination procedure” for “implementing acts" under the Lisbon Treaty in the coming months</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draft measure is expected to be presented to Member State experts for an opinion in the coming months.</w:t>
            </w:r>
          </w:p>
        </w:tc>
        <w:tc>
          <w:tcPr>
            <w:tcW w:w="5386" w:type="dxa"/>
          </w:tcPr>
          <w:p w:rsidR="00AB4341" w:rsidRPr="00A960D3" w:rsidRDefault="00AB4341" w:rsidP="00AB4341">
            <w:pPr>
              <w:shd w:val="clear" w:color="auto" w:fill="FFFFFF"/>
              <w:spacing w:before="100" w:beforeAutospacing="1" w:after="100" w:afterAutospacing="1"/>
              <w:jc w:val="both"/>
              <w:rPr>
                <w:rFonts w:cs="Arial"/>
                <w:b/>
                <w:color w:val="FF0000"/>
                <w:sz w:val="21"/>
                <w:szCs w:val="21"/>
                <w:lang w:val="en-GB" w:eastAsia="fr-FR"/>
              </w:rPr>
            </w:pPr>
            <w:r w:rsidRPr="00A960D3">
              <w:rPr>
                <w:rFonts w:cs="Arial"/>
                <w:b/>
                <w:color w:val="FF0000"/>
                <w:sz w:val="21"/>
                <w:szCs w:val="21"/>
                <w:lang w:val="en-GB" w:eastAsia="fr-FR"/>
              </w:rPr>
              <w:lastRenderedPageBreak/>
              <w:t>New initiative</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 xml:space="preserve">Good Hygiene Practice in Artisanal Production of Cheese: Draft Guidelines Endorsed by Member State Experts </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The draft Guidelines for good hygiene practices in artisanal production of cheese were endorsed by Member State experts of the Biological Safety Committee at their meeting held on 13 December 2016.</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lastRenderedPageBreak/>
              <w:t xml:space="preserve">The expected Guidelines, which would take the form of a Guide to Good Hygiene Practice in traditional on-farm cheese production, would serve as a reference for farmers, inspectors of dairy establishments and competent authorities and would aim to provide key information for small dairies in order to comply with EU food hygiene legislation. </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The expected Guide would be drafted in accordance with Article 9 of Regulation (EC) No 852/2004 on the hygiene of foodstuffs. It would cover in particular the two following areas, with regards to the production of cheese in small artisanal establishments:</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(1) It would contain good hygiene practices, provide practical and specific recommendation to comply with the requirement laid down in Regulation (EC) No 852/2004; and</w:t>
            </w:r>
          </w:p>
          <w:p w:rsidR="00AB4341" w:rsidRPr="00A960D3" w:rsidRDefault="00AB4341" w:rsidP="00AB4341">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 xml:space="preserve">(2) It would provide for practical applications of procedures based on the HACCP (Hazard Analysis and Critical Control Point) principles for the production itself, as set out in Article 5 of Regulation (EC) No 852/2004. </w:t>
            </w:r>
          </w:p>
          <w:p w:rsidR="005B6A99" w:rsidRPr="00A960D3" w:rsidRDefault="00A960D3" w:rsidP="00A960D3">
            <w:pPr>
              <w:shd w:val="clear" w:color="auto" w:fill="FFFFFF"/>
              <w:spacing w:before="100" w:beforeAutospacing="1" w:after="100" w:afterAutospacing="1"/>
              <w:jc w:val="both"/>
              <w:rPr>
                <w:rFonts w:cs="Arial"/>
                <w:color w:val="FF0000"/>
                <w:sz w:val="21"/>
                <w:szCs w:val="21"/>
                <w:lang w:val="en-GB" w:eastAsia="fr-FR"/>
              </w:rPr>
            </w:pPr>
            <w:r w:rsidRPr="00A960D3">
              <w:rPr>
                <w:rFonts w:cs="Arial"/>
                <w:color w:val="FF0000"/>
                <w:sz w:val="21"/>
                <w:szCs w:val="21"/>
                <w:lang w:val="en-GB" w:eastAsia="fr-FR"/>
              </w:rPr>
              <w:t>Once adopted it will be published in the official journal</w:t>
            </w:r>
          </w:p>
        </w:tc>
        <w:tc>
          <w:tcPr>
            <w:tcW w:w="5245" w:type="dxa"/>
          </w:tcPr>
          <w:p w:rsidR="005B6A99" w:rsidRPr="00DD7995" w:rsidRDefault="005B6A99" w:rsidP="005B6A99">
            <w:pPr>
              <w:shd w:val="clear" w:color="auto" w:fill="FFFFFF"/>
              <w:jc w:val="both"/>
              <w:rPr>
                <w:rFonts w:cs="Arial"/>
                <w:sz w:val="21"/>
                <w:szCs w:val="21"/>
                <w:lang w:val="en-GB" w:eastAsia="fr-FR"/>
              </w:rPr>
            </w:pPr>
          </w:p>
        </w:tc>
      </w:tr>
      <w:tr w:rsidR="005B6A99" w:rsidRPr="00DD7995" w:rsidTr="00651874">
        <w:tblPrEx>
          <w:shd w:val="clear" w:color="auto" w:fill="auto"/>
        </w:tblPrEx>
        <w:tc>
          <w:tcPr>
            <w:tcW w:w="4957" w:type="dxa"/>
          </w:tcPr>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Good Hygiene Practices for Fruits and Vegetables</w:t>
            </w:r>
            <w:r w:rsidRPr="00A960D3">
              <w:rPr>
                <w:rFonts w:cs="Arial"/>
                <w:sz w:val="21"/>
                <w:szCs w:val="21"/>
                <w:lang w:val="en-GB" w:eastAsia="fr-FR"/>
              </w:rPr>
              <w:br/>
              <w:t xml:space="preserve">The Guidance document on good hygiene practices for fruits and vegetables is expected to be endorsed in the coming months.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 xml:space="preserve">The Guidance document would be based on the conclusions of five EFSA opinions related to risk posed by pathogens (in particular Salmonella and Norovirus) in food of non-animal origin. </w:t>
            </w:r>
          </w:p>
          <w:p w:rsidR="00975E0F"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draft guidelines are expected to be published by the end of the year</w:t>
            </w:r>
          </w:p>
          <w:p w:rsidR="00975E0F" w:rsidRDefault="00975E0F" w:rsidP="005B6A99">
            <w:pPr>
              <w:shd w:val="clear" w:color="auto" w:fill="FFFFFF"/>
              <w:jc w:val="both"/>
              <w:rPr>
                <w:rFonts w:cs="Arial"/>
                <w:sz w:val="21"/>
                <w:szCs w:val="21"/>
                <w:lang w:val="en-GB" w:eastAsia="fr-FR"/>
              </w:rPr>
            </w:pPr>
          </w:p>
          <w:p w:rsidR="00975E0F" w:rsidRDefault="00975E0F" w:rsidP="005B6A99">
            <w:pPr>
              <w:shd w:val="clear" w:color="auto" w:fill="FFFFFF"/>
              <w:jc w:val="both"/>
              <w:rPr>
                <w:rFonts w:cs="Arial"/>
                <w:sz w:val="21"/>
                <w:szCs w:val="21"/>
                <w:lang w:val="en-GB" w:eastAsia="fr-FR"/>
              </w:rPr>
            </w:pPr>
          </w:p>
          <w:p w:rsidR="00975E0F" w:rsidRDefault="00975E0F" w:rsidP="005B6A99">
            <w:pPr>
              <w:shd w:val="clear" w:color="auto" w:fill="FFFFFF"/>
              <w:jc w:val="both"/>
              <w:rPr>
                <w:rFonts w:cs="Arial"/>
                <w:sz w:val="21"/>
                <w:szCs w:val="21"/>
                <w:lang w:val="en-GB" w:eastAsia="fr-FR"/>
              </w:rPr>
            </w:pPr>
          </w:p>
          <w:p w:rsidR="00975E0F" w:rsidRDefault="00975E0F" w:rsidP="005B6A99">
            <w:pPr>
              <w:shd w:val="clear" w:color="auto" w:fill="FFFFFF"/>
              <w:jc w:val="both"/>
              <w:rPr>
                <w:rFonts w:cs="Arial"/>
                <w:sz w:val="21"/>
                <w:szCs w:val="21"/>
                <w:lang w:val="en-GB" w:eastAsia="fr-FR"/>
              </w:rPr>
            </w:pPr>
          </w:p>
          <w:p w:rsidR="00975E0F" w:rsidRDefault="00975E0F" w:rsidP="005B6A99">
            <w:pPr>
              <w:shd w:val="clear" w:color="auto" w:fill="FFFFFF"/>
              <w:jc w:val="both"/>
              <w:rPr>
                <w:rFonts w:cs="Arial"/>
                <w:sz w:val="21"/>
                <w:szCs w:val="21"/>
                <w:lang w:val="en-GB" w:eastAsia="fr-FR"/>
              </w:rPr>
            </w:pPr>
          </w:p>
          <w:p w:rsidR="00975E0F" w:rsidRDefault="00975E0F" w:rsidP="005B6A99">
            <w:pPr>
              <w:shd w:val="clear" w:color="auto" w:fill="FFFFFF"/>
              <w:jc w:val="both"/>
              <w:rPr>
                <w:rFonts w:cs="Arial"/>
                <w:sz w:val="21"/>
                <w:szCs w:val="21"/>
                <w:lang w:val="en-GB" w:eastAsia="fr-FR"/>
              </w:rPr>
            </w:pP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 xml:space="preserve">Decontamination of Poultry Carcases (Peroxyacetic Acid); The draft measure will be presented to MS experts for an opinion at a future meeting of the Biological Safety Committee. The expected Commission Decision would authorise the use of peroxyacetic acid solution to reduce microbiological surface contamination on poultry carcases and skin-on parts. A Scientific Opinion published by EFSA in June 2014 concluded that using solutions containing peroxyacetic acid to reduce contamination from pathogens on poultry carcases and meat would not pose toxicity concerns.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 xml:space="preserve">This draft measure was presented together with a draft measure revising poultry meat inspections rules as well as with a draft measure on campylobacter in broiler carcases.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Next Steps</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w:t>
            </w:r>
            <w:r w:rsidRPr="00A960D3">
              <w:rPr>
                <w:rFonts w:cs="Arial"/>
                <w:sz w:val="21"/>
                <w:szCs w:val="21"/>
                <w:lang w:val="en-GB" w:eastAsia="fr-FR"/>
              </w:rPr>
              <w:tab/>
              <w:t xml:space="preserve">The measure will follow the "comitology procedure with scrutiny".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draft measure will be presented to Member State experts for an opinion at a future meeting of the Biological Safety Committee.</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w:t>
            </w:r>
            <w:r w:rsidRPr="00A960D3">
              <w:rPr>
                <w:rFonts w:cs="Arial"/>
                <w:sz w:val="21"/>
                <w:szCs w:val="21"/>
                <w:lang w:val="en-GB" w:eastAsia="fr-FR"/>
              </w:rPr>
              <w:tab/>
              <w:t xml:space="preserve">If the Committee issues a favourable opinion on the draft, the EC will send it to the EP and the Council for scrutiny. </w:t>
            </w:r>
          </w:p>
          <w:p w:rsidR="005B6A9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w:t>
            </w:r>
            <w:r w:rsidRPr="00A960D3">
              <w:rPr>
                <w:rFonts w:cs="Arial"/>
                <w:sz w:val="21"/>
                <w:szCs w:val="21"/>
                <w:lang w:val="en-GB" w:eastAsia="fr-FR"/>
              </w:rPr>
              <w:tab/>
              <w:t xml:space="preserve">The scrutiny period will last for 3 months. If neither of the institutions objects to the draft, the Commission will adopt the measure. </w:t>
            </w:r>
          </w:p>
          <w:p w:rsidR="00741B79" w:rsidRPr="00A960D3" w:rsidRDefault="005B6A99" w:rsidP="005B6A99">
            <w:pPr>
              <w:shd w:val="clear" w:color="auto" w:fill="FFFFFF"/>
              <w:jc w:val="both"/>
              <w:rPr>
                <w:rFonts w:cs="Arial"/>
                <w:sz w:val="21"/>
                <w:szCs w:val="21"/>
                <w:lang w:val="en-GB" w:eastAsia="fr-FR"/>
              </w:rPr>
            </w:pPr>
            <w:r w:rsidRPr="00A960D3">
              <w:rPr>
                <w:rFonts w:cs="Arial"/>
                <w:sz w:val="21"/>
                <w:szCs w:val="21"/>
                <w:lang w:val="en-GB" w:eastAsia="fr-FR"/>
              </w:rPr>
              <w:t>The measure will then be published in the Official Journal and will enter into force.</w:t>
            </w:r>
          </w:p>
          <w:p w:rsidR="005B6A99" w:rsidRPr="00DD7995" w:rsidRDefault="005B6A99" w:rsidP="00AB4341">
            <w:pPr>
              <w:shd w:val="clear" w:color="auto" w:fill="FFFFFF"/>
              <w:jc w:val="both"/>
              <w:rPr>
                <w:rFonts w:cs="Arial"/>
                <w:color w:val="FF0000"/>
                <w:sz w:val="21"/>
                <w:szCs w:val="21"/>
                <w:lang w:val="en-GB" w:eastAsia="fr-FR"/>
              </w:rPr>
            </w:pPr>
          </w:p>
        </w:tc>
        <w:tc>
          <w:tcPr>
            <w:tcW w:w="5386" w:type="dxa"/>
          </w:tcPr>
          <w:p w:rsidR="005B6A99"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lastRenderedPageBreak/>
              <w:t>Guidelines adopted</w:t>
            </w:r>
            <w:r>
              <w:rPr>
                <w:rFonts w:eastAsia="Times New Roman" w:cs="Arial"/>
                <w:color w:val="FF0000"/>
                <w:sz w:val="21"/>
                <w:szCs w:val="21"/>
                <w:lang w:val="en-GB" w:eastAsia="en-GB"/>
              </w:rPr>
              <w:t xml:space="preserve">, but </w:t>
            </w:r>
            <w:r w:rsidRPr="00975E0F">
              <w:rPr>
                <w:rFonts w:eastAsia="Times New Roman" w:cs="Arial"/>
                <w:color w:val="FF0000"/>
                <w:sz w:val="21"/>
                <w:szCs w:val="21"/>
                <w:lang w:val="en-GB" w:eastAsia="en-GB"/>
              </w:rPr>
              <w:t xml:space="preserve">not yet </w:t>
            </w:r>
            <w:r w:rsidR="007405B9" w:rsidRPr="00975E0F">
              <w:rPr>
                <w:rFonts w:eastAsia="Times New Roman" w:cs="Arial"/>
                <w:color w:val="FF0000"/>
                <w:sz w:val="21"/>
                <w:szCs w:val="21"/>
                <w:lang w:val="en-GB" w:eastAsia="en-GB"/>
              </w:rPr>
              <w:t>published.</w:t>
            </w:r>
          </w:p>
          <w:p w:rsid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 xml:space="preserve">The expected Guidance document would provide information on good hygiene practices in the agricultural production of food of non-animal origin (fresh fruits and vegetables) at primary production. It would mainly focus on microbiological pathogens and would be addressed to food business operators (farmers, producers, growers, etc.) </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lastRenderedPageBreak/>
              <w:t>The Guidance document would be based on the conclusions of five EFSA opinions related to risk posed by pathogens (in particular Salmonella and Norovirus) in food of non-animal origin</w:t>
            </w:r>
          </w:p>
          <w:p w:rsid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3E17B4" w:rsidRDefault="003E17B4" w:rsidP="003E17B4">
            <w:pPr>
              <w:pStyle w:val="ListParagraph"/>
              <w:shd w:val="clear" w:color="auto" w:fill="FFFFFF"/>
              <w:spacing w:before="100" w:beforeAutospacing="1"/>
              <w:ind w:left="173"/>
              <w:jc w:val="both"/>
              <w:rPr>
                <w:rFonts w:eastAsia="Times New Roman" w:cs="Arial"/>
                <w:color w:val="FF0000"/>
                <w:sz w:val="21"/>
                <w:szCs w:val="21"/>
                <w:lang w:val="en-GB" w:eastAsia="en-GB"/>
              </w:rPr>
            </w:pPr>
            <w:r>
              <w:rPr>
                <w:rFonts w:eastAsia="Times New Roman" w:cs="Arial"/>
                <w:color w:val="FF0000"/>
                <w:sz w:val="21"/>
                <w:szCs w:val="21"/>
                <w:lang w:val="en-GB" w:eastAsia="en-GB"/>
              </w:rPr>
              <w:t xml:space="preserve">Not yet finalised. </w:t>
            </w:r>
          </w:p>
          <w:p w:rsid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3E17B4" w:rsidRDefault="003E17B4"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 xml:space="preserve">Hygiene (Transport and Storage of Meat): EFSA Published Scientific Opinion on Spoilage Bacteria  </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The European Food Safety Authority (EFSA) published a Scientific Opinion concerning the growth of spoilage bacteria during storage and transport of meat.</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 xml:space="preserve">The Scientific Opinion had been requested by the Commission in the context of the examination of the draft measure amending rules on temperature conditions during transport and storage of meat by Member State experts. Following the publication of the Scientific Opinion, the adoption process of the draft measure is now expected to resume in the coming months. </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The expected Commission Regulation would amend Annex III to Regulation (EC) No 853/2004 to allow for derogations from the current chilling requirements during transport and storage of meat, provided that:</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(1) the chilling is commenced immediately after post-mortem inspection;</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(2) a chilling curve is maintained, which ensures a continuous decrease of the temperature; and</w:t>
            </w: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r w:rsidRPr="00975E0F">
              <w:rPr>
                <w:rFonts w:eastAsia="Times New Roman" w:cs="Arial"/>
                <w:color w:val="FF0000"/>
                <w:sz w:val="21"/>
                <w:szCs w:val="21"/>
                <w:lang w:val="en-GB" w:eastAsia="en-GB"/>
              </w:rPr>
              <w:t>(3) an attestation of the time of departure and of the surface temperature at that time accompanies the consignment.</w:t>
            </w:r>
          </w:p>
          <w:p w:rsidR="00975E0F" w:rsidRDefault="00975E0F" w:rsidP="00975E0F">
            <w:pPr>
              <w:pStyle w:val="ListParagraph"/>
              <w:shd w:val="clear" w:color="auto" w:fill="FFFFFF"/>
              <w:spacing w:before="100" w:beforeAutospacing="1"/>
              <w:ind w:left="173"/>
              <w:jc w:val="both"/>
              <w:rPr>
                <w:rFonts w:eastAsia="Times New Roman" w:cs="Arial"/>
                <w:color w:val="FF0000"/>
                <w:sz w:val="21"/>
                <w:szCs w:val="21"/>
                <w:lang w:val="en-GB" w:eastAsia="en-GB"/>
              </w:rPr>
            </w:pPr>
          </w:p>
          <w:p w:rsidR="00975E0F" w:rsidRPr="00DD7995" w:rsidRDefault="00975E0F" w:rsidP="00975E0F">
            <w:pPr>
              <w:pStyle w:val="ListParagraph"/>
              <w:shd w:val="clear" w:color="auto" w:fill="FFFFFF"/>
              <w:spacing w:before="100" w:beforeAutospacing="1"/>
              <w:ind w:left="173"/>
              <w:jc w:val="both"/>
              <w:rPr>
                <w:rFonts w:eastAsia="Times New Roman" w:cs="Arial"/>
                <w:color w:val="000000" w:themeColor="text1"/>
                <w:sz w:val="21"/>
                <w:szCs w:val="21"/>
                <w:lang w:val="en-GB" w:eastAsia="en-GB"/>
              </w:rPr>
            </w:pPr>
          </w:p>
        </w:tc>
        <w:tc>
          <w:tcPr>
            <w:tcW w:w="5245" w:type="dxa"/>
          </w:tcPr>
          <w:p w:rsidR="005B6A99" w:rsidRPr="00DD7995" w:rsidRDefault="005B6A99" w:rsidP="005B6A99">
            <w:pPr>
              <w:shd w:val="clear" w:color="auto" w:fill="FFFFFF"/>
              <w:jc w:val="both"/>
              <w:rPr>
                <w:rFonts w:cs="Arial"/>
                <w:color w:val="FF0000"/>
                <w:sz w:val="21"/>
                <w:szCs w:val="21"/>
                <w:lang w:val="en-GB" w:eastAsia="fr-FR"/>
              </w:rPr>
            </w:pPr>
          </w:p>
        </w:tc>
      </w:tr>
    </w:tbl>
    <w:p w:rsidR="00651874" w:rsidRPr="00DD7995" w:rsidRDefault="00651874" w:rsidP="00651440">
      <w:pPr>
        <w:rPr>
          <w:rFonts w:cs="Arial"/>
          <w:lang w:val="en-GB"/>
        </w:rPr>
      </w:pPr>
    </w:p>
    <w:p w:rsidR="00651874" w:rsidRPr="00DD7995" w:rsidRDefault="00651874">
      <w:pPr>
        <w:rPr>
          <w:rFonts w:cs="Arial"/>
          <w:lang w:val="en-GB"/>
        </w:rPr>
      </w:pPr>
      <w:r w:rsidRPr="00DD7995">
        <w:rPr>
          <w:rFonts w:cs="Arial"/>
          <w:lang w:val="en-GB"/>
        </w:rPr>
        <w:br w:type="page"/>
      </w:r>
    </w:p>
    <w:p w:rsidR="0078773A" w:rsidRPr="00DD7995" w:rsidRDefault="0078773A" w:rsidP="00651440">
      <w:pPr>
        <w:rPr>
          <w:rFonts w:cs="Arial"/>
          <w:lang w:val="en-G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ayout w:type="fixed"/>
        <w:tblLook w:val="0000" w:firstRow="0" w:lastRow="0" w:firstColumn="0" w:lastColumn="0" w:noHBand="0" w:noVBand="0"/>
      </w:tblPr>
      <w:tblGrid>
        <w:gridCol w:w="5240"/>
        <w:gridCol w:w="5245"/>
        <w:gridCol w:w="4678"/>
      </w:tblGrid>
      <w:tr w:rsidR="005B6A99" w:rsidRPr="00DD7995" w:rsidTr="00651874">
        <w:trPr>
          <w:tblHeader/>
        </w:trPr>
        <w:tc>
          <w:tcPr>
            <w:tcW w:w="5240"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August – end 2016</w:t>
            </w:r>
          </w:p>
        </w:tc>
        <w:tc>
          <w:tcPr>
            <w:tcW w:w="5245"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Jan – Apr 2017</w:t>
            </w:r>
          </w:p>
        </w:tc>
        <w:tc>
          <w:tcPr>
            <w:tcW w:w="4678"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April – July 2017</w:t>
            </w:r>
          </w:p>
        </w:tc>
      </w:tr>
      <w:tr w:rsidR="00FA14A3" w:rsidRPr="00DD7995" w:rsidTr="001C01CC">
        <w:tblPrEx>
          <w:shd w:val="clear" w:color="auto" w:fill="auto"/>
        </w:tblPrEx>
        <w:tc>
          <w:tcPr>
            <w:tcW w:w="15163" w:type="dxa"/>
            <w:gridSpan w:val="3"/>
            <w:tcBorders>
              <w:bottom w:val="single" w:sz="4" w:space="0" w:color="auto"/>
            </w:tcBorders>
            <w:shd w:val="clear" w:color="auto" w:fill="ABC952"/>
          </w:tcPr>
          <w:p w:rsidR="00FA14A3" w:rsidRPr="00DD7995" w:rsidRDefault="00FA14A3" w:rsidP="00DB050A">
            <w:pPr>
              <w:pStyle w:val="ListParagraph"/>
              <w:numPr>
                <w:ilvl w:val="0"/>
                <w:numId w:val="32"/>
              </w:numPr>
              <w:outlineLvl w:val="0"/>
              <w:rPr>
                <w:rFonts w:eastAsia="Times New Roman" w:cs="Arial"/>
                <w:b/>
                <w:sz w:val="32"/>
                <w:szCs w:val="32"/>
                <w:u w:val="single"/>
                <w:lang w:val="en-GB" w:eastAsia="fr-FR"/>
              </w:rPr>
            </w:pPr>
            <w:bookmarkStart w:id="10" w:name="_Toc471913509"/>
            <w:r w:rsidRPr="00DD7995">
              <w:rPr>
                <w:rFonts w:eastAsia="Times New Roman" w:cs="Arial"/>
                <w:b/>
                <w:sz w:val="32"/>
                <w:szCs w:val="32"/>
                <w:u w:val="single"/>
                <w:lang w:val="en-GB" w:eastAsia="fr-FR"/>
              </w:rPr>
              <w:t>FEED</w:t>
            </w:r>
            <w:r w:rsidRPr="00DD7995">
              <w:rPr>
                <w:rFonts w:eastAsia="Times New Roman" w:cs="Arial"/>
                <w:sz w:val="32"/>
                <w:szCs w:val="32"/>
                <w:u w:val="single"/>
                <w:lang w:val="en-GB" w:eastAsia="fr-FR"/>
              </w:rPr>
              <w:t xml:space="preserve"> (no special Agenda Item)</w:t>
            </w:r>
            <w:bookmarkEnd w:id="10"/>
          </w:p>
        </w:tc>
      </w:tr>
      <w:tr w:rsidR="00FA14A3" w:rsidRPr="00DD7995" w:rsidTr="001C01CC">
        <w:tblPrEx>
          <w:shd w:val="clear" w:color="auto" w:fill="auto"/>
        </w:tblPrEx>
        <w:tc>
          <w:tcPr>
            <w:tcW w:w="15163" w:type="dxa"/>
            <w:gridSpan w:val="3"/>
            <w:tcBorders>
              <w:bottom w:val="single" w:sz="4" w:space="0" w:color="auto"/>
            </w:tcBorders>
            <w:shd w:val="clear" w:color="auto" w:fill="B8CCE4" w:themeFill="accent1" w:themeFillTint="66"/>
          </w:tcPr>
          <w:p w:rsidR="00FA14A3" w:rsidRPr="00DD7995" w:rsidRDefault="00FA14A3" w:rsidP="00DB050A">
            <w:pPr>
              <w:pStyle w:val="Heading2"/>
              <w:rPr>
                <w:rFonts w:ascii="Arial" w:eastAsia="Times New Roman" w:hAnsi="Arial" w:cs="Arial"/>
                <w:sz w:val="24"/>
                <w:szCs w:val="24"/>
                <w:lang w:val="en-GB" w:eastAsia="fr-FR"/>
              </w:rPr>
            </w:pPr>
            <w:bookmarkStart w:id="11" w:name="_Toc471913510"/>
            <w:r w:rsidRPr="00DD7995">
              <w:rPr>
                <w:rFonts w:ascii="Arial" w:eastAsia="Times New Roman" w:hAnsi="Arial" w:cs="Arial"/>
                <w:sz w:val="24"/>
                <w:szCs w:val="24"/>
                <w:lang w:val="en-GB" w:eastAsia="fr-FR"/>
              </w:rPr>
              <w:t>5.1 Feed Chain Task Force :</w:t>
            </w:r>
            <w:bookmarkEnd w:id="11"/>
          </w:p>
        </w:tc>
      </w:tr>
      <w:tr w:rsidR="005B6A99" w:rsidRPr="00DD7995" w:rsidTr="00651874">
        <w:tblPrEx>
          <w:shd w:val="clear" w:color="auto" w:fill="auto"/>
        </w:tblPrEx>
        <w:tc>
          <w:tcPr>
            <w:tcW w:w="5240" w:type="dxa"/>
            <w:tcBorders>
              <w:bottom w:val="single" w:sz="4" w:space="0" w:color="auto"/>
            </w:tcBorders>
          </w:tcPr>
          <w:p w:rsidR="005B6A99" w:rsidRPr="00DD7995" w:rsidRDefault="005B6A99" w:rsidP="005B6A99">
            <w:pPr>
              <w:jc w:val="both"/>
              <w:rPr>
                <w:rFonts w:eastAsia="Times New Roman" w:cs="Arial"/>
                <w:color w:val="FF0000"/>
                <w:sz w:val="21"/>
                <w:szCs w:val="21"/>
                <w:lang w:val="en-GB" w:eastAsia="fr-FR"/>
              </w:rPr>
            </w:pPr>
          </w:p>
          <w:p w:rsidR="005B6A99" w:rsidRPr="00F87DE8" w:rsidRDefault="005B6A99" w:rsidP="005B6A99">
            <w:pPr>
              <w:pStyle w:val="ListParagraph"/>
              <w:numPr>
                <w:ilvl w:val="0"/>
                <w:numId w:val="33"/>
              </w:numPr>
              <w:jc w:val="both"/>
              <w:rPr>
                <w:rFonts w:eastAsia="Times New Roman" w:cs="Arial"/>
                <w:sz w:val="21"/>
                <w:szCs w:val="21"/>
                <w:lang w:val="en-GB" w:eastAsia="fr-FR"/>
              </w:rPr>
            </w:pPr>
            <w:r w:rsidRPr="00F87DE8">
              <w:rPr>
                <w:rFonts w:eastAsia="Times New Roman" w:cs="Arial"/>
                <w:sz w:val="21"/>
                <w:szCs w:val="21"/>
                <w:lang w:val="en-GB" w:eastAsia="fr-FR"/>
              </w:rPr>
              <w:t xml:space="preserve">Ongoing amendment of feed catalogue (third amendment) – concerned members are involved </w:t>
            </w:r>
          </w:p>
          <w:p w:rsidR="005B6A99" w:rsidRPr="00DD7995" w:rsidRDefault="005B6A99" w:rsidP="005B6A99">
            <w:pPr>
              <w:pStyle w:val="ListParagraph"/>
              <w:numPr>
                <w:ilvl w:val="0"/>
                <w:numId w:val="33"/>
              </w:numPr>
              <w:jc w:val="both"/>
              <w:rPr>
                <w:rFonts w:eastAsia="Times New Roman" w:cs="Arial"/>
                <w:color w:val="FF0000"/>
                <w:sz w:val="21"/>
                <w:szCs w:val="21"/>
                <w:lang w:val="en-GB" w:eastAsia="fr-FR"/>
              </w:rPr>
            </w:pPr>
            <w:r w:rsidRPr="00F87DE8">
              <w:rPr>
                <w:rFonts w:eastAsia="Times New Roman" w:cs="Arial"/>
                <w:sz w:val="21"/>
                <w:szCs w:val="21"/>
                <w:lang w:val="en-GB" w:eastAsia="fr-FR"/>
              </w:rPr>
              <w:t>The ban on former foodstuff containing gelatine was lifted (FCP/FSM/021/16).</w:t>
            </w:r>
          </w:p>
        </w:tc>
        <w:tc>
          <w:tcPr>
            <w:tcW w:w="5245" w:type="dxa"/>
            <w:tcBorders>
              <w:bottom w:val="single" w:sz="4" w:space="0" w:color="auto"/>
            </w:tcBorders>
          </w:tcPr>
          <w:p w:rsidR="005B6A99" w:rsidRPr="007405B9" w:rsidRDefault="00F87DE8" w:rsidP="00F87DE8">
            <w:pPr>
              <w:pStyle w:val="NormalWeb"/>
              <w:shd w:val="clear" w:color="auto" w:fill="FFFFFF"/>
              <w:jc w:val="both"/>
              <w:rPr>
                <w:rFonts w:ascii="Arial" w:hAnsi="Arial" w:cs="Arial"/>
                <w:color w:val="FF0000"/>
                <w:sz w:val="21"/>
                <w:szCs w:val="21"/>
                <w:lang w:val="en-GB" w:eastAsia="fr-FR"/>
              </w:rPr>
            </w:pPr>
            <w:r w:rsidRPr="007405B9">
              <w:rPr>
                <w:rFonts w:ascii="Arial" w:hAnsi="Arial" w:cs="Arial"/>
                <w:color w:val="FF0000"/>
                <w:sz w:val="21"/>
                <w:szCs w:val="21"/>
                <w:lang w:val="en-GB" w:eastAsia="fr-FR"/>
              </w:rPr>
              <w:t>In the frame of waste actions, the commission consulted on a draft guidance on former foodstuffs.</w:t>
            </w:r>
          </w:p>
          <w:p w:rsidR="00F87DE8" w:rsidRPr="00DD7995" w:rsidRDefault="00F87DE8" w:rsidP="00F87DE8">
            <w:pPr>
              <w:pStyle w:val="NormalWeb"/>
              <w:shd w:val="clear" w:color="auto" w:fill="FFFFFF"/>
              <w:jc w:val="both"/>
              <w:rPr>
                <w:rFonts w:ascii="Arial" w:hAnsi="Arial" w:cs="Arial"/>
                <w:color w:val="000000" w:themeColor="text1"/>
                <w:sz w:val="21"/>
                <w:szCs w:val="21"/>
                <w:lang w:val="en-GB" w:eastAsia="fr-FR"/>
              </w:rPr>
            </w:pPr>
            <w:r w:rsidRPr="007405B9">
              <w:rPr>
                <w:rFonts w:ascii="Arial" w:hAnsi="Arial" w:cs="Arial"/>
                <w:color w:val="FF0000"/>
                <w:sz w:val="21"/>
                <w:szCs w:val="21"/>
                <w:lang w:val="en-GB" w:eastAsia="fr-FR"/>
              </w:rPr>
              <w:t xml:space="preserve">FoodDrinkEurope responded, for details see </w:t>
            </w:r>
            <w:r w:rsidRPr="007405B9">
              <w:rPr>
                <w:rFonts w:ascii="Arial" w:hAnsi="Arial" w:cs="Arial"/>
                <w:b/>
                <w:color w:val="FF0000"/>
                <w:sz w:val="21"/>
                <w:szCs w:val="21"/>
                <w:lang w:val="en-GB" w:eastAsia="fr-FR"/>
              </w:rPr>
              <w:t>FCP/FSM/</w:t>
            </w:r>
            <w:r w:rsidR="007405B9" w:rsidRPr="007405B9">
              <w:rPr>
                <w:rFonts w:ascii="Arial" w:hAnsi="Arial" w:cs="Arial"/>
                <w:b/>
                <w:color w:val="FF0000"/>
                <w:sz w:val="21"/>
                <w:szCs w:val="21"/>
                <w:lang w:val="en-GB" w:eastAsia="fr-FR"/>
              </w:rPr>
              <w:t>051/16</w:t>
            </w:r>
          </w:p>
        </w:tc>
        <w:tc>
          <w:tcPr>
            <w:tcW w:w="4678" w:type="dxa"/>
            <w:tcBorders>
              <w:bottom w:val="single" w:sz="4" w:space="0" w:color="auto"/>
            </w:tcBorders>
          </w:tcPr>
          <w:p w:rsidR="005B6A99" w:rsidRPr="00DD7995" w:rsidRDefault="005B6A99" w:rsidP="005B6A99">
            <w:pPr>
              <w:pStyle w:val="ListParagraph"/>
              <w:numPr>
                <w:ilvl w:val="0"/>
                <w:numId w:val="33"/>
              </w:numPr>
              <w:jc w:val="both"/>
              <w:rPr>
                <w:rFonts w:eastAsia="Times New Roman" w:cs="Arial"/>
                <w:color w:val="FF0000"/>
                <w:sz w:val="21"/>
                <w:szCs w:val="21"/>
                <w:lang w:val="en-GB" w:eastAsia="fr-FR"/>
              </w:rPr>
            </w:pPr>
          </w:p>
        </w:tc>
      </w:tr>
      <w:tr w:rsidR="005B6A99" w:rsidRPr="00DD7995" w:rsidTr="001C01CC">
        <w:tblPrEx>
          <w:shd w:val="clear" w:color="auto" w:fill="auto"/>
        </w:tblPrEx>
        <w:tc>
          <w:tcPr>
            <w:tcW w:w="15163" w:type="dxa"/>
            <w:gridSpan w:val="3"/>
            <w:shd w:val="clear" w:color="auto" w:fill="BDCEE8"/>
          </w:tcPr>
          <w:p w:rsidR="005B6A99" w:rsidRPr="00DD7995" w:rsidRDefault="005B6A99" w:rsidP="005B6A99">
            <w:pPr>
              <w:pStyle w:val="Heading2"/>
              <w:rPr>
                <w:rFonts w:ascii="Arial" w:eastAsia="Times New Roman" w:hAnsi="Arial" w:cs="Arial"/>
                <w:b w:val="0"/>
                <w:sz w:val="24"/>
                <w:szCs w:val="24"/>
                <w:lang w:eastAsia="fr-FR"/>
              </w:rPr>
            </w:pPr>
            <w:bookmarkStart w:id="12" w:name="_Toc471913511"/>
            <w:r w:rsidRPr="00DD7995">
              <w:rPr>
                <w:rFonts w:ascii="Arial" w:eastAsia="Times New Roman" w:hAnsi="Arial" w:cs="Arial"/>
                <w:sz w:val="24"/>
                <w:szCs w:val="24"/>
                <w:lang w:eastAsia="fr-FR"/>
              </w:rPr>
              <w:t>ISO/TC 34 SC 17     PAS      FSSC</w:t>
            </w:r>
            <w:bookmarkEnd w:id="12"/>
          </w:p>
        </w:tc>
      </w:tr>
      <w:tr w:rsidR="005B6A99" w:rsidRPr="00DD7995" w:rsidTr="00651874">
        <w:tblPrEx>
          <w:shd w:val="clear" w:color="auto" w:fill="auto"/>
        </w:tblPrEx>
        <w:tc>
          <w:tcPr>
            <w:tcW w:w="5240" w:type="dxa"/>
          </w:tcPr>
          <w:p w:rsidR="005B6A99" w:rsidRPr="00F87DE8" w:rsidRDefault="005B6A99" w:rsidP="005B6A99">
            <w:pPr>
              <w:autoSpaceDE w:val="0"/>
              <w:autoSpaceDN w:val="0"/>
              <w:adjustRightInd w:val="0"/>
              <w:jc w:val="both"/>
              <w:rPr>
                <w:rFonts w:cs="Arial"/>
                <w:bCs/>
                <w:sz w:val="21"/>
                <w:szCs w:val="21"/>
                <w:lang w:val="en-GB"/>
              </w:rPr>
            </w:pPr>
            <w:r w:rsidRPr="00F87DE8">
              <w:rPr>
                <w:rFonts w:cs="Arial"/>
                <w:bCs/>
                <w:sz w:val="21"/>
                <w:szCs w:val="21"/>
                <w:lang w:val="en-GB"/>
              </w:rPr>
              <w:t>Recommendation 58 – prEN 16995:2015 (mineral oil in vegetable oil)</w:t>
            </w:r>
          </w:p>
          <w:p w:rsidR="005B6A99" w:rsidRPr="00F87DE8" w:rsidRDefault="005B6A99" w:rsidP="005B6A99">
            <w:pPr>
              <w:autoSpaceDE w:val="0"/>
              <w:autoSpaceDN w:val="0"/>
              <w:adjustRightInd w:val="0"/>
              <w:jc w:val="both"/>
              <w:rPr>
                <w:rFonts w:cs="Arial"/>
                <w:sz w:val="21"/>
                <w:szCs w:val="21"/>
                <w:lang w:val="en-GB"/>
              </w:rPr>
            </w:pPr>
            <w:r w:rsidRPr="00F87DE8">
              <w:rPr>
                <w:rFonts w:cs="Arial"/>
                <w:sz w:val="21"/>
                <w:szCs w:val="21"/>
                <w:lang w:val="en-GB"/>
              </w:rPr>
              <w:t>WG 13 proposes to TC 275 to launch the formal vote on this final revised version as soon as possible to take into consideration the end date of the mandate contract of 31 May 2017.</w:t>
            </w:r>
          </w:p>
          <w:p w:rsidR="005B6A99" w:rsidRPr="00F87DE8" w:rsidRDefault="005B6A99" w:rsidP="005B6A99">
            <w:pPr>
              <w:autoSpaceDE w:val="0"/>
              <w:autoSpaceDN w:val="0"/>
              <w:adjustRightInd w:val="0"/>
              <w:jc w:val="both"/>
              <w:rPr>
                <w:rFonts w:cs="Arial"/>
                <w:sz w:val="21"/>
                <w:szCs w:val="21"/>
                <w:lang w:val="en-GB"/>
              </w:rPr>
            </w:pPr>
          </w:p>
          <w:p w:rsidR="005B6A99" w:rsidRPr="00F87DE8" w:rsidRDefault="005B6A99" w:rsidP="005B6A99">
            <w:pPr>
              <w:autoSpaceDE w:val="0"/>
              <w:autoSpaceDN w:val="0"/>
              <w:adjustRightInd w:val="0"/>
              <w:jc w:val="both"/>
              <w:rPr>
                <w:rFonts w:cs="Arial"/>
                <w:bCs/>
                <w:sz w:val="21"/>
                <w:szCs w:val="21"/>
                <w:lang w:val="en-GB"/>
              </w:rPr>
            </w:pPr>
            <w:r w:rsidRPr="00F87DE8">
              <w:rPr>
                <w:rFonts w:cs="Arial"/>
                <w:bCs/>
                <w:sz w:val="21"/>
                <w:szCs w:val="21"/>
                <w:lang w:val="en-GB"/>
              </w:rPr>
              <w:t>Recommendation 59 – correct use of standards in relation to their scope</w:t>
            </w:r>
          </w:p>
          <w:p w:rsidR="005B6A99" w:rsidRPr="00F87DE8" w:rsidRDefault="005B6A99" w:rsidP="005B6A99">
            <w:pPr>
              <w:autoSpaceDE w:val="0"/>
              <w:autoSpaceDN w:val="0"/>
              <w:adjustRightInd w:val="0"/>
              <w:jc w:val="both"/>
              <w:rPr>
                <w:rFonts w:cs="Arial"/>
                <w:sz w:val="21"/>
                <w:szCs w:val="21"/>
                <w:lang w:val="en-GB"/>
              </w:rPr>
            </w:pPr>
            <w:r w:rsidRPr="00F87DE8">
              <w:rPr>
                <w:rFonts w:cs="Arial"/>
                <w:sz w:val="21"/>
                <w:szCs w:val="21"/>
                <w:lang w:val="en-GB"/>
              </w:rPr>
              <w:t>As a result of discussion on the scope of prEN 16995 (mineral oils), WG 13 emphasizes that its standards shall only be referenced and used for matrices and levels that are described in the scope of the standard.</w:t>
            </w:r>
          </w:p>
          <w:p w:rsidR="005B6A99" w:rsidRPr="00F87DE8" w:rsidRDefault="005B6A99" w:rsidP="005B6A99">
            <w:pPr>
              <w:autoSpaceDE w:val="0"/>
              <w:autoSpaceDN w:val="0"/>
              <w:adjustRightInd w:val="0"/>
              <w:jc w:val="both"/>
              <w:rPr>
                <w:rFonts w:cs="Arial"/>
                <w:sz w:val="21"/>
                <w:szCs w:val="21"/>
                <w:lang w:val="en-GB"/>
              </w:rPr>
            </w:pPr>
          </w:p>
          <w:p w:rsidR="005B6A99" w:rsidRPr="00F87DE8" w:rsidRDefault="005B6A99" w:rsidP="005B6A99">
            <w:pPr>
              <w:autoSpaceDE w:val="0"/>
              <w:autoSpaceDN w:val="0"/>
              <w:adjustRightInd w:val="0"/>
              <w:jc w:val="both"/>
              <w:rPr>
                <w:rFonts w:cs="Arial"/>
                <w:bCs/>
                <w:sz w:val="21"/>
                <w:szCs w:val="21"/>
                <w:lang w:val="en-GB"/>
              </w:rPr>
            </w:pPr>
            <w:r w:rsidRPr="00F87DE8">
              <w:rPr>
                <w:rFonts w:cs="Arial"/>
                <w:bCs/>
                <w:sz w:val="21"/>
                <w:szCs w:val="21"/>
                <w:lang w:val="en-GB"/>
              </w:rPr>
              <w:t>Recommendation 60 – Two standards on identical method (prEN 16987 and ISO 18862)</w:t>
            </w:r>
          </w:p>
          <w:p w:rsidR="005B6A99" w:rsidRPr="00F87DE8" w:rsidRDefault="005B6A99" w:rsidP="005B6A99">
            <w:pPr>
              <w:autoSpaceDE w:val="0"/>
              <w:autoSpaceDN w:val="0"/>
              <w:adjustRightInd w:val="0"/>
              <w:jc w:val="both"/>
              <w:rPr>
                <w:rFonts w:cs="Arial"/>
                <w:sz w:val="21"/>
                <w:szCs w:val="21"/>
                <w:lang w:val="en-GB"/>
              </w:rPr>
            </w:pPr>
            <w:r w:rsidRPr="00F87DE8">
              <w:rPr>
                <w:rFonts w:cs="Arial"/>
                <w:sz w:val="21"/>
                <w:szCs w:val="21"/>
                <w:lang w:val="en-GB"/>
              </w:rPr>
              <w:t>method on acrylamide in coffee and coffee products currently developed as prEN 16897 is technically identical to the method already published as ISO 18862 (July 2016).</w:t>
            </w:r>
          </w:p>
          <w:p w:rsidR="005B6A99" w:rsidRPr="00F87DE8" w:rsidRDefault="005B6A99" w:rsidP="005B6A99">
            <w:pPr>
              <w:autoSpaceDE w:val="0"/>
              <w:autoSpaceDN w:val="0"/>
              <w:adjustRightInd w:val="0"/>
              <w:jc w:val="both"/>
              <w:rPr>
                <w:rFonts w:cs="Arial"/>
                <w:sz w:val="21"/>
                <w:szCs w:val="21"/>
                <w:lang w:val="en-GB"/>
              </w:rPr>
            </w:pPr>
          </w:p>
          <w:p w:rsidR="005B6A99" w:rsidRPr="00F87DE8" w:rsidRDefault="005B6A99" w:rsidP="005B6A99">
            <w:pPr>
              <w:autoSpaceDE w:val="0"/>
              <w:autoSpaceDN w:val="0"/>
              <w:adjustRightInd w:val="0"/>
              <w:jc w:val="both"/>
              <w:rPr>
                <w:rFonts w:cs="Arial"/>
                <w:bCs/>
                <w:sz w:val="21"/>
                <w:szCs w:val="21"/>
                <w:lang w:val="en-GB"/>
              </w:rPr>
            </w:pPr>
            <w:r w:rsidRPr="00F87DE8">
              <w:rPr>
                <w:rFonts w:cs="Arial"/>
                <w:bCs/>
                <w:sz w:val="21"/>
                <w:szCs w:val="21"/>
                <w:lang w:val="en-GB"/>
              </w:rPr>
              <w:t>Recommendation 61 - prEN 16987:2015 (acrylamide in coffee and coffee products)</w:t>
            </w:r>
          </w:p>
          <w:p w:rsidR="005B6A99" w:rsidRPr="00F87DE8" w:rsidRDefault="005B6A99" w:rsidP="005B6A99">
            <w:pPr>
              <w:autoSpaceDE w:val="0"/>
              <w:autoSpaceDN w:val="0"/>
              <w:adjustRightInd w:val="0"/>
              <w:jc w:val="both"/>
              <w:rPr>
                <w:rFonts w:cs="Arial"/>
                <w:sz w:val="21"/>
                <w:szCs w:val="21"/>
                <w:lang w:val="en-GB"/>
              </w:rPr>
            </w:pPr>
            <w:r w:rsidRPr="00F87DE8">
              <w:rPr>
                <w:rFonts w:cs="Arial"/>
                <w:sz w:val="21"/>
                <w:szCs w:val="21"/>
                <w:lang w:val="en-GB"/>
              </w:rPr>
              <w:lastRenderedPageBreak/>
              <w:t>WG 13 agrees with how comments have been dealt with in the revised version of prEN 16987 as presented and amended during the meeting.</w:t>
            </w:r>
          </w:p>
          <w:p w:rsidR="005B6A99" w:rsidRPr="00F87DE8" w:rsidRDefault="005B6A99" w:rsidP="005B6A99">
            <w:pPr>
              <w:autoSpaceDE w:val="0"/>
              <w:autoSpaceDN w:val="0"/>
              <w:adjustRightInd w:val="0"/>
              <w:jc w:val="both"/>
              <w:rPr>
                <w:rFonts w:cs="Arial"/>
                <w:sz w:val="21"/>
                <w:szCs w:val="21"/>
                <w:lang w:val="en-GB"/>
              </w:rPr>
            </w:pPr>
          </w:p>
          <w:p w:rsidR="005B6A99" w:rsidRPr="00F87DE8" w:rsidRDefault="005B6A99" w:rsidP="005B6A99">
            <w:pPr>
              <w:autoSpaceDE w:val="0"/>
              <w:autoSpaceDN w:val="0"/>
              <w:adjustRightInd w:val="0"/>
              <w:jc w:val="both"/>
              <w:rPr>
                <w:rFonts w:cs="Arial"/>
                <w:sz w:val="21"/>
                <w:szCs w:val="21"/>
                <w:lang w:val="en-GB"/>
              </w:rPr>
            </w:pPr>
            <w:r w:rsidRPr="00F87DE8">
              <w:rPr>
                <w:rFonts w:cs="Arial"/>
                <w:sz w:val="21"/>
                <w:szCs w:val="21"/>
                <w:lang w:val="en-GB"/>
              </w:rPr>
              <w:t>FSSC 22000 is now in liaison with ISO committee ISO/TC 34/SC 17. The scope of this particular ISO committee is: “standardization in the field of food safety management systems, covering the food supply chain from primary production to consumption, human and animal foodstuffs as well as animal and vegetable propagation materials”.</w:t>
            </w:r>
          </w:p>
          <w:p w:rsidR="005B6A99" w:rsidRPr="00DD7995" w:rsidRDefault="005B6A99" w:rsidP="005B6A99">
            <w:pPr>
              <w:autoSpaceDE w:val="0"/>
              <w:autoSpaceDN w:val="0"/>
              <w:adjustRightInd w:val="0"/>
              <w:jc w:val="both"/>
              <w:rPr>
                <w:rFonts w:cs="Arial"/>
                <w:color w:val="FF0000"/>
                <w:sz w:val="21"/>
                <w:szCs w:val="21"/>
                <w:lang w:val="en-GB"/>
              </w:rPr>
            </w:pPr>
          </w:p>
          <w:p w:rsidR="005B6A99" w:rsidRPr="00DD7995" w:rsidRDefault="005B6A99" w:rsidP="005B6A99">
            <w:pPr>
              <w:autoSpaceDE w:val="0"/>
              <w:autoSpaceDN w:val="0"/>
              <w:adjustRightInd w:val="0"/>
              <w:jc w:val="both"/>
              <w:rPr>
                <w:rFonts w:cs="Arial"/>
                <w:color w:val="FF0000"/>
                <w:sz w:val="21"/>
                <w:szCs w:val="21"/>
                <w:lang w:val="en-GB"/>
              </w:rPr>
            </w:pPr>
          </w:p>
        </w:tc>
        <w:tc>
          <w:tcPr>
            <w:tcW w:w="5245" w:type="dxa"/>
            <w:tcBorders>
              <w:bottom w:val="single" w:sz="4" w:space="0" w:color="auto"/>
            </w:tcBorders>
          </w:tcPr>
          <w:p w:rsidR="005B6A99" w:rsidRPr="00DD7995" w:rsidRDefault="00F87DE8" w:rsidP="005B6A99">
            <w:pPr>
              <w:jc w:val="both"/>
              <w:rPr>
                <w:rFonts w:eastAsia="Times New Roman" w:cs="Arial"/>
                <w:sz w:val="21"/>
                <w:szCs w:val="21"/>
                <w:lang w:val="en-GB" w:eastAsia="fr-FR"/>
              </w:rPr>
            </w:pPr>
            <w:r w:rsidRPr="00F87DE8">
              <w:rPr>
                <w:rFonts w:eastAsia="Times New Roman" w:cs="Arial"/>
                <w:color w:val="FF0000"/>
                <w:sz w:val="21"/>
                <w:szCs w:val="21"/>
                <w:lang w:val="en-GB" w:eastAsia="fr-FR"/>
              </w:rPr>
              <w:lastRenderedPageBreak/>
              <w:t>No new developments</w:t>
            </w:r>
            <w:r w:rsidR="007405B9">
              <w:rPr>
                <w:rFonts w:eastAsia="Times New Roman" w:cs="Arial"/>
                <w:color w:val="FF0000"/>
                <w:sz w:val="21"/>
                <w:szCs w:val="21"/>
                <w:lang w:val="en-GB" w:eastAsia="fr-FR"/>
              </w:rPr>
              <w:t>.</w:t>
            </w:r>
          </w:p>
        </w:tc>
        <w:tc>
          <w:tcPr>
            <w:tcW w:w="4678" w:type="dxa"/>
            <w:tcBorders>
              <w:bottom w:val="single" w:sz="4" w:space="0" w:color="auto"/>
            </w:tcBorders>
          </w:tcPr>
          <w:p w:rsidR="005B6A99" w:rsidRPr="00DD7995" w:rsidRDefault="005B6A99" w:rsidP="005B6A99">
            <w:pPr>
              <w:autoSpaceDE w:val="0"/>
              <w:autoSpaceDN w:val="0"/>
              <w:adjustRightInd w:val="0"/>
              <w:jc w:val="both"/>
              <w:rPr>
                <w:rFonts w:cs="Arial"/>
                <w:color w:val="FF0000"/>
                <w:sz w:val="21"/>
                <w:szCs w:val="21"/>
                <w:lang w:val="en-GB"/>
              </w:rPr>
            </w:pPr>
          </w:p>
        </w:tc>
      </w:tr>
      <w:tr w:rsidR="005B6A99" w:rsidRPr="00DD7995" w:rsidTr="001C01CC">
        <w:tblPrEx>
          <w:shd w:val="clear" w:color="auto" w:fill="auto"/>
        </w:tblPrEx>
        <w:tc>
          <w:tcPr>
            <w:tcW w:w="15163" w:type="dxa"/>
            <w:gridSpan w:val="3"/>
            <w:shd w:val="clear" w:color="auto" w:fill="BDCEE8"/>
          </w:tcPr>
          <w:p w:rsidR="005B6A99" w:rsidRPr="00DD7995" w:rsidRDefault="005B6A99" w:rsidP="005B6A99">
            <w:pPr>
              <w:pStyle w:val="Heading2"/>
              <w:rPr>
                <w:rFonts w:ascii="Arial" w:hAnsi="Arial" w:cs="Arial"/>
                <w:szCs w:val="18"/>
                <w:lang w:val="en-GB"/>
              </w:rPr>
            </w:pPr>
            <w:r w:rsidRPr="00DD7995">
              <w:rPr>
                <w:rFonts w:ascii="Arial" w:hAnsi="Arial" w:cs="Arial"/>
                <w:lang w:val="en-GB"/>
              </w:rPr>
              <w:br w:type="page"/>
            </w:r>
            <w:bookmarkStart w:id="13" w:name="_Toc471913512"/>
            <w:r w:rsidRPr="00DD7995">
              <w:rPr>
                <w:rFonts w:ascii="Arial" w:eastAsia="Times New Roman" w:hAnsi="Arial" w:cs="Arial"/>
                <w:sz w:val="24"/>
                <w:szCs w:val="24"/>
                <w:lang w:val="en-GB" w:eastAsia="fr-FR"/>
              </w:rPr>
              <w:t>Allergens</w:t>
            </w:r>
            <w:bookmarkEnd w:id="13"/>
          </w:p>
        </w:tc>
      </w:tr>
      <w:tr w:rsidR="005B6A99" w:rsidRPr="00DD7995" w:rsidTr="00651874">
        <w:tblPrEx>
          <w:shd w:val="clear" w:color="auto" w:fill="auto"/>
        </w:tblPrEx>
        <w:tc>
          <w:tcPr>
            <w:tcW w:w="5240" w:type="dxa"/>
            <w:tcBorders>
              <w:bottom w:val="single" w:sz="4" w:space="0" w:color="auto"/>
            </w:tcBorders>
          </w:tcPr>
          <w:p w:rsidR="005B6A99" w:rsidRPr="00F87DE8" w:rsidRDefault="005B6A99" w:rsidP="005B6A99">
            <w:pPr>
              <w:spacing w:after="200"/>
              <w:jc w:val="both"/>
              <w:rPr>
                <w:rFonts w:eastAsia="Times New Roman" w:cs="Arial"/>
                <w:sz w:val="21"/>
                <w:szCs w:val="21"/>
                <w:lang w:val="en-GB" w:eastAsia="fr-FR"/>
              </w:rPr>
            </w:pPr>
            <w:r w:rsidRPr="00F87DE8">
              <w:rPr>
                <w:rFonts w:eastAsia="Times New Roman" w:cs="Arial"/>
                <w:sz w:val="21"/>
                <w:szCs w:val="21"/>
                <w:lang w:val="en-GB" w:eastAsia="fr-FR"/>
              </w:rPr>
              <w:t>A joint Allergen/INCO meeting was held on 14 September with the main aim of discussing any follow up actions of the workshop organised in Geel. Participants agreed on:</w:t>
            </w:r>
          </w:p>
          <w:p w:rsidR="005B6A99" w:rsidRPr="00F87DE8" w:rsidRDefault="005B6A99" w:rsidP="005B6A99">
            <w:pPr>
              <w:spacing w:after="200"/>
              <w:jc w:val="both"/>
              <w:rPr>
                <w:rFonts w:eastAsia="Times New Roman" w:cs="Arial"/>
                <w:sz w:val="21"/>
                <w:szCs w:val="21"/>
                <w:lang w:val="en-GB" w:eastAsia="fr-FR"/>
              </w:rPr>
            </w:pPr>
            <w:r w:rsidRPr="00F87DE8">
              <w:rPr>
                <w:rFonts w:eastAsia="Times New Roman" w:cs="Arial"/>
                <w:sz w:val="21"/>
                <w:szCs w:val="21"/>
                <w:lang w:val="en-GB" w:eastAsia="fr-FR"/>
              </w:rPr>
              <w:t>- sending to the Commission FoodDrinkEurope’s takeaways from the workshop. The final document is available in Annex 2 of FCP/FSM/038/16.</w:t>
            </w:r>
          </w:p>
          <w:p w:rsidR="005B6A99" w:rsidRPr="00F87DE8" w:rsidRDefault="005B6A99" w:rsidP="005B6A99">
            <w:pPr>
              <w:spacing w:after="200"/>
              <w:jc w:val="both"/>
              <w:rPr>
                <w:rFonts w:eastAsia="Times New Roman" w:cs="Arial"/>
                <w:sz w:val="21"/>
                <w:szCs w:val="21"/>
                <w:lang w:val="en-GB" w:eastAsia="fr-FR"/>
              </w:rPr>
            </w:pPr>
            <w:r w:rsidRPr="00F87DE8">
              <w:rPr>
                <w:rFonts w:eastAsia="Times New Roman" w:cs="Arial"/>
                <w:sz w:val="21"/>
                <w:szCs w:val="21"/>
                <w:lang w:val="en-GB" w:eastAsia="fr-FR"/>
              </w:rPr>
              <w:t xml:space="preserve">- reviewing the mandate based on the discussions held in the meeting. More information is available in FCP/FSM/039/16. </w:t>
            </w:r>
          </w:p>
          <w:p w:rsidR="005B6A99" w:rsidRPr="00DD7995" w:rsidRDefault="005B6A99" w:rsidP="005B6A99">
            <w:pPr>
              <w:spacing w:after="200"/>
              <w:jc w:val="both"/>
              <w:rPr>
                <w:rFonts w:eastAsia="Times New Roman" w:cs="Arial"/>
                <w:color w:val="FF0000"/>
                <w:sz w:val="21"/>
                <w:szCs w:val="21"/>
                <w:lang w:val="en-GB" w:eastAsia="fr-FR"/>
              </w:rPr>
            </w:pPr>
            <w:r w:rsidRPr="00F87DE8">
              <w:rPr>
                <w:rFonts w:eastAsia="Times New Roman" w:cs="Arial"/>
                <w:sz w:val="21"/>
                <w:szCs w:val="21"/>
                <w:lang w:val="en-GB" w:eastAsia="fr-FR"/>
              </w:rPr>
              <w:t>FoodDrinkEurope also responded to the EFSA consultation on the public consultation on gm plant allergenicity – guidance (FCP/NOVF/008/16)</w:t>
            </w:r>
          </w:p>
        </w:tc>
        <w:tc>
          <w:tcPr>
            <w:tcW w:w="5245" w:type="dxa"/>
            <w:tcBorders>
              <w:bottom w:val="single" w:sz="4" w:space="0" w:color="auto"/>
            </w:tcBorders>
          </w:tcPr>
          <w:p w:rsidR="005B6A99" w:rsidRPr="00DD7995" w:rsidRDefault="00F87DE8" w:rsidP="005B6A99">
            <w:pPr>
              <w:jc w:val="both"/>
              <w:rPr>
                <w:rFonts w:eastAsia="Times New Roman" w:cs="Arial"/>
                <w:sz w:val="21"/>
                <w:szCs w:val="21"/>
                <w:lang w:val="en-GB" w:eastAsia="fr-FR"/>
              </w:rPr>
            </w:pPr>
            <w:r w:rsidRPr="00F87DE8">
              <w:rPr>
                <w:rFonts w:eastAsia="Times New Roman" w:cs="Arial"/>
                <w:color w:val="FF0000"/>
                <w:sz w:val="21"/>
                <w:szCs w:val="21"/>
                <w:lang w:val="en-GB" w:eastAsia="fr-FR"/>
              </w:rPr>
              <w:t>No new developments, but it is intended to write a letter to the Commission to request work to be done on the issue.</w:t>
            </w:r>
          </w:p>
        </w:tc>
        <w:tc>
          <w:tcPr>
            <w:tcW w:w="4678" w:type="dxa"/>
            <w:tcBorders>
              <w:bottom w:val="single" w:sz="4" w:space="0" w:color="auto"/>
            </w:tcBorders>
          </w:tcPr>
          <w:p w:rsidR="005B6A99" w:rsidRPr="00DD7995" w:rsidRDefault="005B6A99" w:rsidP="005B6A99">
            <w:pPr>
              <w:spacing w:after="200"/>
              <w:jc w:val="both"/>
              <w:rPr>
                <w:rFonts w:eastAsia="Times New Roman" w:cs="Arial"/>
                <w:color w:val="FF0000"/>
                <w:sz w:val="21"/>
                <w:szCs w:val="21"/>
                <w:lang w:val="en-GB" w:eastAsia="fr-FR"/>
              </w:rPr>
            </w:pPr>
          </w:p>
        </w:tc>
      </w:tr>
      <w:tr w:rsidR="005B6A99" w:rsidRPr="00DD7995" w:rsidTr="001C01CC">
        <w:tblPrEx>
          <w:shd w:val="clear" w:color="auto" w:fill="auto"/>
        </w:tblPrEx>
        <w:tc>
          <w:tcPr>
            <w:tcW w:w="15163" w:type="dxa"/>
            <w:gridSpan w:val="3"/>
            <w:shd w:val="clear" w:color="auto" w:fill="BDCEE8"/>
          </w:tcPr>
          <w:p w:rsidR="005B6A99" w:rsidRPr="00DD7995" w:rsidRDefault="005B6A99" w:rsidP="005B6A99">
            <w:pPr>
              <w:pStyle w:val="Heading2"/>
              <w:rPr>
                <w:rFonts w:ascii="Arial" w:eastAsia="Times New Roman" w:hAnsi="Arial" w:cs="Arial"/>
                <w:b w:val="0"/>
                <w:sz w:val="24"/>
                <w:szCs w:val="24"/>
                <w:lang w:val="en-GB" w:eastAsia="fr-FR"/>
              </w:rPr>
            </w:pPr>
            <w:bookmarkStart w:id="14" w:name="_Toc471913513"/>
            <w:r w:rsidRPr="00DD7995">
              <w:rPr>
                <w:rFonts w:ascii="Arial" w:eastAsia="Times New Roman" w:hAnsi="Arial" w:cs="Arial"/>
                <w:sz w:val="24"/>
                <w:szCs w:val="24"/>
                <w:lang w:val="en-GB" w:eastAsia="fr-FR"/>
              </w:rPr>
              <w:lastRenderedPageBreak/>
              <w:t>U.S. FDA FSMA Rules</w:t>
            </w:r>
            <w:bookmarkEnd w:id="14"/>
          </w:p>
        </w:tc>
      </w:tr>
      <w:tr w:rsidR="005B6A99" w:rsidRPr="00DD7995" w:rsidTr="00651874">
        <w:tblPrEx>
          <w:shd w:val="clear" w:color="auto" w:fill="auto"/>
        </w:tblPrEx>
        <w:tc>
          <w:tcPr>
            <w:tcW w:w="5240" w:type="dxa"/>
            <w:tcBorders>
              <w:bottom w:val="single" w:sz="4" w:space="0" w:color="auto"/>
            </w:tcBorders>
          </w:tcPr>
          <w:p w:rsidR="005B6A99" w:rsidRPr="00F87DE8" w:rsidRDefault="005B6A99" w:rsidP="005B6A99">
            <w:pPr>
              <w:spacing w:after="200"/>
              <w:jc w:val="both"/>
              <w:rPr>
                <w:rFonts w:cs="Arial"/>
                <w:sz w:val="21"/>
                <w:szCs w:val="21"/>
                <w:lang w:val="en-GB"/>
              </w:rPr>
            </w:pPr>
            <w:r w:rsidRPr="00F87DE8">
              <w:rPr>
                <w:rFonts w:cs="Arial"/>
                <w:sz w:val="21"/>
                <w:szCs w:val="21"/>
                <w:lang w:val="en-GB"/>
              </w:rPr>
              <w:t>FSMA versus FSSC 22000 Gap Analysis</w:t>
            </w:r>
          </w:p>
          <w:p w:rsidR="005B6A99" w:rsidRPr="00F87DE8" w:rsidRDefault="005B6A99" w:rsidP="005B6A99">
            <w:pPr>
              <w:spacing w:after="200"/>
              <w:jc w:val="both"/>
              <w:rPr>
                <w:rFonts w:cs="Arial"/>
                <w:sz w:val="21"/>
                <w:szCs w:val="21"/>
                <w:lang w:val="en-GB"/>
              </w:rPr>
            </w:pPr>
            <w:r w:rsidRPr="00F87DE8">
              <w:rPr>
                <w:rFonts w:cs="Arial"/>
                <w:sz w:val="21"/>
                <w:szCs w:val="21"/>
                <w:lang w:val="en-GB"/>
              </w:rPr>
              <w:t>A recent comparison of FSSC 22000 against the Food Safety Modernization Act (FSMA) Final Preventive Controls (PC) Rule for Human Food issued by the Food and Drug Administration (FDA) in the USA was commissioned by The Foundation FSSC 22000. The comparison summary document showed that there are no major gaps between FSSC 22000 certification requirements compared with those of the final PC rule. The analysis which has been published on the FSSC 22000 website last April 2016 as the Comparison of FSSC 22000 against the Preventive Controls for under FSMA is comparable.</w:t>
            </w:r>
          </w:p>
          <w:p w:rsidR="005B6A99" w:rsidRPr="00DD7995" w:rsidRDefault="005B6A99" w:rsidP="005B6A99">
            <w:pPr>
              <w:jc w:val="both"/>
              <w:rPr>
                <w:rFonts w:cs="Arial"/>
                <w:color w:val="FF0000"/>
                <w:sz w:val="21"/>
                <w:szCs w:val="21"/>
                <w:lang w:val="en-GB"/>
              </w:rPr>
            </w:pPr>
            <w:r w:rsidRPr="00F87DE8">
              <w:rPr>
                <w:rFonts w:cs="Arial"/>
                <w:sz w:val="21"/>
                <w:szCs w:val="21"/>
                <w:lang w:val="en-GB"/>
              </w:rPr>
              <w:t>Otherwise no further updates.</w:t>
            </w:r>
          </w:p>
        </w:tc>
        <w:tc>
          <w:tcPr>
            <w:tcW w:w="5245" w:type="dxa"/>
            <w:tcBorders>
              <w:bottom w:val="single" w:sz="4" w:space="0" w:color="auto"/>
            </w:tcBorders>
          </w:tcPr>
          <w:p w:rsidR="005B6A99" w:rsidRPr="00DD7995" w:rsidRDefault="00F87DE8" w:rsidP="005B6A99">
            <w:pPr>
              <w:spacing w:after="200"/>
              <w:jc w:val="both"/>
              <w:rPr>
                <w:rFonts w:cs="Arial"/>
                <w:sz w:val="21"/>
                <w:szCs w:val="21"/>
                <w:lang w:val="en-GB"/>
              </w:rPr>
            </w:pPr>
            <w:r w:rsidRPr="00F87DE8">
              <w:rPr>
                <w:rFonts w:cs="Arial"/>
                <w:color w:val="FF0000"/>
                <w:sz w:val="21"/>
                <w:szCs w:val="21"/>
                <w:lang w:val="en-GB"/>
              </w:rPr>
              <w:t>FDA approached FoodDrinkEurope to remind once more on the application of FSMA from April 2017, special rules will be applied for SMEs</w:t>
            </w:r>
            <w:r>
              <w:rPr>
                <w:rFonts w:cs="Arial"/>
                <w:color w:val="FF0000"/>
                <w:sz w:val="21"/>
                <w:szCs w:val="21"/>
                <w:lang w:val="en-GB"/>
              </w:rPr>
              <w:t>.</w:t>
            </w:r>
          </w:p>
        </w:tc>
        <w:tc>
          <w:tcPr>
            <w:tcW w:w="4678" w:type="dxa"/>
            <w:tcBorders>
              <w:bottom w:val="single" w:sz="4" w:space="0" w:color="auto"/>
            </w:tcBorders>
          </w:tcPr>
          <w:p w:rsidR="005B6A99" w:rsidRPr="00DD7995" w:rsidRDefault="005B6A99" w:rsidP="005B6A99">
            <w:pPr>
              <w:jc w:val="both"/>
              <w:rPr>
                <w:rFonts w:cs="Arial"/>
                <w:color w:val="FF0000"/>
                <w:sz w:val="21"/>
                <w:szCs w:val="21"/>
                <w:lang w:val="en-GB"/>
              </w:rPr>
            </w:pPr>
          </w:p>
        </w:tc>
      </w:tr>
      <w:tr w:rsidR="005B6A99" w:rsidRPr="00DD7995" w:rsidTr="001C01CC">
        <w:tblPrEx>
          <w:shd w:val="clear" w:color="auto" w:fill="auto"/>
        </w:tblPrEx>
        <w:tc>
          <w:tcPr>
            <w:tcW w:w="15163" w:type="dxa"/>
            <w:gridSpan w:val="3"/>
            <w:shd w:val="clear" w:color="auto" w:fill="BDCEE8"/>
          </w:tcPr>
          <w:p w:rsidR="005B6A99" w:rsidRPr="00DD7995" w:rsidRDefault="005B6A99" w:rsidP="005B6A99">
            <w:pPr>
              <w:pStyle w:val="Heading2"/>
              <w:rPr>
                <w:rFonts w:ascii="Arial" w:hAnsi="Arial" w:cs="Arial"/>
                <w:lang w:val="en-GB"/>
              </w:rPr>
            </w:pPr>
            <w:r w:rsidRPr="00DD7995">
              <w:rPr>
                <w:rFonts w:ascii="Arial" w:hAnsi="Arial" w:cs="Arial"/>
                <w:lang w:val="en-GB"/>
              </w:rPr>
              <w:br w:type="page"/>
            </w:r>
            <w:bookmarkStart w:id="15" w:name="_Toc471913514"/>
            <w:r w:rsidRPr="00DD7995">
              <w:rPr>
                <w:rFonts w:ascii="Arial" w:eastAsia="Times New Roman" w:hAnsi="Arial" w:cs="Arial"/>
                <w:sz w:val="24"/>
                <w:szCs w:val="24"/>
                <w:lang w:val="en-GB" w:eastAsia="fr-FR"/>
              </w:rPr>
              <w:t>Food Safety Platform</w:t>
            </w:r>
            <w:bookmarkEnd w:id="15"/>
          </w:p>
        </w:tc>
      </w:tr>
      <w:tr w:rsidR="005B6A99" w:rsidRPr="00DD7995" w:rsidTr="00651874">
        <w:tblPrEx>
          <w:shd w:val="clear" w:color="auto" w:fill="auto"/>
        </w:tblPrEx>
        <w:tc>
          <w:tcPr>
            <w:tcW w:w="5240" w:type="dxa"/>
            <w:tcBorders>
              <w:bottom w:val="single" w:sz="4" w:space="0" w:color="auto"/>
            </w:tcBorders>
          </w:tcPr>
          <w:p w:rsidR="005B6A99" w:rsidRPr="00DD7995" w:rsidRDefault="005B6A99" w:rsidP="005B6A99">
            <w:pPr>
              <w:shd w:val="clear" w:color="auto" w:fill="FFFFFF"/>
              <w:jc w:val="both"/>
              <w:rPr>
                <w:rFonts w:eastAsia="Times New Roman" w:cs="Arial"/>
                <w:color w:val="FF0000"/>
                <w:sz w:val="21"/>
                <w:szCs w:val="21"/>
                <w:lang w:val="en-GB"/>
              </w:rPr>
            </w:pPr>
            <w:r w:rsidRPr="00F87DE8">
              <w:rPr>
                <w:rFonts w:eastAsia="Times New Roman" w:cs="Arial"/>
                <w:sz w:val="21"/>
                <w:szCs w:val="21"/>
                <w:lang w:val="en-GB"/>
              </w:rPr>
              <w:t>Next meeting will take place in December.</w:t>
            </w:r>
          </w:p>
        </w:tc>
        <w:tc>
          <w:tcPr>
            <w:tcW w:w="5245" w:type="dxa"/>
            <w:tcBorders>
              <w:bottom w:val="single" w:sz="4" w:space="0" w:color="auto"/>
            </w:tcBorders>
          </w:tcPr>
          <w:p w:rsidR="005B6A99" w:rsidRPr="00DD7995" w:rsidRDefault="00F87DE8" w:rsidP="005B6A99">
            <w:pPr>
              <w:shd w:val="clear" w:color="auto" w:fill="FFFFFF"/>
              <w:jc w:val="both"/>
              <w:rPr>
                <w:rFonts w:eastAsia="Times New Roman" w:cs="Arial"/>
                <w:sz w:val="21"/>
                <w:szCs w:val="21"/>
                <w:lang w:val="en-GB"/>
              </w:rPr>
            </w:pPr>
            <w:r w:rsidRPr="00F87DE8">
              <w:rPr>
                <w:rFonts w:eastAsia="Times New Roman" w:cs="Arial"/>
                <w:color w:val="FF0000"/>
                <w:sz w:val="21"/>
                <w:szCs w:val="21"/>
                <w:lang w:val="en-GB"/>
              </w:rPr>
              <w:t>Last meeting took place on 23 January 2017</w:t>
            </w:r>
          </w:p>
        </w:tc>
        <w:tc>
          <w:tcPr>
            <w:tcW w:w="4678" w:type="dxa"/>
            <w:tcBorders>
              <w:bottom w:val="single" w:sz="4" w:space="0" w:color="auto"/>
            </w:tcBorders>
          </w:tcPr>
          <w:p w:rsidR="005B6A99" w:rsidRPr="00DD7995" w:rsidRDefault="005B6A99" w:rsidP="005B6A99">
            <w:pPr>
              <w:shd w:val="clear" w:color="auto" w:fill="FFFFFF"/>
              <w:jc w:val="both"/>
              <w:rPr>
                <w:rFonts w:eastAsia="Times New Roman" w:cs="Arial"/>
                <w:color w:val="FF0000"/>
                <w:sz w:val="21"/>
                <w:szCs w:val="21"/>
                <w:lang w:val="en-GB"/>
              </w:rPr>
            </w:pPr>
          </w:p>
        </w:tc>
      </w:tr>
    </w:tbl>
    <w:p w:rsidR="003075FE" w:rsidRPr="00DD7995" w:rsidRDefault="003075FE" w:rsidP="00651440">
      <w:pPr>
        <w:rPr>
          <w:rFonts w:cs="Arial"/>
          <w:sz w:val="14"/>
          <w:lang w:val="en-G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000" w:firstRow="0" w:lastRow="0" w:firstColumn="0" w:lastColumn="0" w:noHBand="0" w:noVBand="0"/>
      </w:tblPr>
      <w:tblGrid>
        <w:gridCol w:w="5382"/>
        <w:gridCol w:w="5103"/>
        <w:gridCol w:w="4678"/>
      </w:tblGrid>
      <w:tr w:rsidR="005B6A99" w:rsidRPr="00DD7995" w:rsidTr="00651874">
        <w:trPr>
          <w:cantSplit/>
          <w:tblHeader/>
        </w:trPr>
        <w:tc>
          <w:tcPr>
            <w:tcW w:w="5382"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August – end 2016</w:t>
            </w:r>
          </w:p>
        </w:tc>
        <w:tc>
          <w:tcPr>
            <w:tcW w:w="5103"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Jan – Apr 2017</w:t>
            </w:r>
          </w:p>
        </w:tc>
        <w:tc>
          <w:tcPr>
            <w:tcW w:w="4678" w:type="dxa"/>
            <w:tcBorders>
              <w:bottom w:val="single" w:sz="4" w:space="0" w:color="auto"/>
            </w:tcBorders>
            <w:shd w:val="clear" w:color="auto" w:fill="F8B334"/>
          </w:tcPr>
          <w:p w:rsidR="005B6A99" w:rsidRPr="00DD7995" w:rsidRDefault="005B6A99" w:rsidP="005B6A99">
            <w:pPr>
              <w:jc w:val="center"/>
              <w:rPr>
                <w:rFonts w:eastAsia="Times New Roman" w:cs="Arial"/>
                <w:sz w:val="40"/>
                <w:szCs w:val="24"/>
                <w:lang w:val="en-GB" w:eastAsia="fr-FR"/>
              </w:rPr>
            </w:pPr>
            <w:r w:rsidRPr="00DD7995">
              <w:rPr>
                <w:rFonts w:eastAsia="Times New Roman" w:cs="Arial"/>
                <w:sz w:val="40"/>
                <w:szCs w:val="24"/>
                <w:lang w:val="en-GB" w:eastAsia="fr-FR"/>
              </w:rPr>
              <w:t>April – July 2017</w:t>
            </w:r>
          </w:p>
        </w:tc>
      </w:tr>
      <w:tr w:rsidR="0039388D" w:rsidRPr="00DD7995" w:rsidTr="00651874">
        <w:tblPrEx>
          <w:shd w:val="clear" w:color="auto" w:fill="auto"/>
        </w:tblPrEx>
        <w:trPr>
          <w:trHeight w:val="602"/>
        </w:trPr>
        <w:tc>
          <w:tcPr>
            <w:tcW w:w="15163" w:type="dxa"/>
            <w:gridSpan w:val="3"/>
            <w:tcBorders>
              <w:bottom w:val="single" w:sz="4" w:space="0" w:color="auto"/>
            </w:tcBorders>
            <w:shd w:val="clear" w:color="auto" w:fill="ABC952"/>
          </w:tcPr>
          <w:p w:rsidR="0039388D" w:rsidRPr="00DD7995" w:rsidRDefault="0039388D" w:rsidP="00DB050A">
            <w:pPr>
              <w:pStyle w:val="ListParagraph"/>
              <w:numPr>
                <w:ilvl w:val="0"/>
                <w:numId w:val="32"/>
              </w:numPr>
              <w:outlineLvl w:val="0"/>
              <w:rPr>
                <w:rFonts w:eastAsia="Times New Roman" w:cs="Arial"/>
                <w:b/>
                <w:sz w:val="32"/>
                <w:szCs w:val="32"/>
                <w:u w:val="single"/>
                <w:lang w:val="en-GB" w:eastAsia="fr-FR"/>
              </w:rPr>
            </w:pPr>
            <w:bookmarkStart w:id="16" w:name="_Toc471913515"/>
            <w:r w:rsidRPr="00DD7995">
              <w:rPr>
                <w:rFonts w:eastAsia="Times New Roman" w:cs="Arial"/>
                <w:b/>
                <w:sz w:val="32"/>
                <w:szCs w:val="32"/>
                <w:u w:val="single"/>
                <w:lang w:val="en-GB" w:eastAsia="fr-FR"/>
              </w:rPr>
              <w:t>EFSA &amp; CODEX</w:t>
            </w:r>
            <w:r w:rsidRPr="00DD7995">
              <w:rPr>
                <w:rFonts w:eastAsia="Times New Roman" w:cs="Arial"/>
                <w:sz w:val="32"/>
                <w:szCs w:val="32"/>
                <w:u w:val="single"/>
                <w:lang w:val="en-GB" w:eastAsia="fr-FR"/>
              </w:rPr>
              <w:t xml:space="preserve">  (Agenda item 8/13)</w:t>
            </w:r>
            <w:bookmarkEnd w:id="16"/>
          </w:p>
        </w:tc>
      </w:tr>
      <w:tr w:rsidR="0039388D" w:rsidRPr="00DD7995" w:rsidTr="00651874">
        <w:tblPrEx>
          <w:shd w:val="clear" w:color="auto" w:fill="auto"/>
        </w:tblPrEx>
        <w:trPr>
          <w:cantSplit/>
        </w:trPr>
        <w:tc>
          <w:tcPr>
            <w:tcW w:w="15163" w:type="dxa"/>
            <w:gridSpan w:val="3"/>
            <w:shd w:val="clear" w:color="auto" w:fill="BDCEE8"/>
          </w:tcPr>
          <w:p w:rsidR="0039388D" w:rsidRPr="00DD7995" w:rsidRDefault="0039388D" w:rsidP="00DB050A">
            <w:pPr>
              <w:pStyle w:val="ListParagraph"/>
              <w:numPr>
                <w:ilvl w:val="1"/>
                <w:numId w:val="3"/>
              </w:numPr>
              <w:outlineLvl w:val="5"/>
              <w:rPr>
                <w:rFonts w:eastAsia="Times New Roman" w:cs="Arial"/>
                <w:szCs w:val="24"/>
                <w:lang w:val="en-GB" w:eastAsia="fr-FR"/>
              </w:rPr>
            </w:pPr>
            <w:r w:rsidRPr="00DD7995">
              <w:rPr>
                <w:rFonts w:eastAsia="Times New Roman" w:cs="Arial"/>
                <w:b/>
                <w:sz w:val="24"/>
                <w:szCs w:val="24"/>
                <w:lang w:val="en-GB" w:eastAsia="fr-FR"/>
              </w:rPr>
              <w:t>EFSA Activities</w:t>
            </w:r>
          </w:p>
        </w:tc>
      </w:tr>
      <w:tr w:rsidR="005B6A99" w:rsidRPr="00DD7995" w:rsidTr="00651874">
        <w:tblPrEx>
          <w:shd w:val="clear" w:color="auto" w:fill="auto"/>
        </w:tblPrEx>
        <w:trPr>
          <w:cantSplit/>
          <w:trHeight w:val="1028"/>
        </w:trPr>
        <w:tc>
          <w:tcPr>
            <w:tcW w:w="5382" w:type="dxa"/>
            <w:tcBorders>
              <w:bottom w:val="single" w:sz="4" w:space="0" w:color="auto"/>
            </w:tcBorders>
          </w:tcPr>
          <w:p w:rsidR="005B6A99" w:rsidRPr="00F87DE8" w:rsidRDefault="005B6A99" w:rsidP="005B6A99">
            <w:pPr>
              <w:jc w:val="both"/>
              <w:rPr>
                <w:rFonts w:cs="Arial"/>
                <w:sz w:val="21"/>
                <w:szCs w:val="21"/>
                <w:lang w:val="en-GB"/>
              </w:rPr>
            </w:pPr>
            <w:r w:rsidRPr="00F87DE8">
              <w:rPr>
                <w:rFonts w:cs="Arial"/>
                <w:sz w:val="21"/>
                <w:szCs w:val="21"/>
                <w:lang w:val="en-GB"/>
              </w:rPr>
              <w:t>New stakeholder approach</w:t>
            </w:r>
          </w:p>
          <w:p w:rsidR="005B6A99" w:rsidRPr="00DD7995" w:rsidRDefault="005B6A99" w:rsidP="005B6A99">
            <w:pPr>
              <w:jc w:val="both"/>
              <w:rPr>
                <w:rFonts w:cs="Arial"/>
                <w:color w:val="FF0000"/>
                <w:sz w:val="21"/>
                <w:szCs w:val="21"/>
                <w:lang w:val="en-GB"/>
              </w:rPr>
            </w:pPr>
            <w:r w:rsidRPr="00F87DE8">
              <w:rPr>
                <w:rFonts w:cs="Arial"/>
                <w:sz w:val="21"/>
                <w:szCs w:val="21"/>
                <w:lang w:val="en-GB"/>
              </w:rPr>
              <w:t>Currently ongoing registration for eligible stakeholders – FoodDrinkEurope has applied</w:t>
            </w:r>
          </w:p>
        </w:tc>
        <w:tc>
          <w:tcPr>
            <w:tcW w:w="5103" w:type="dxa"/>
            <w:tcBorders>
              <w:bottom w:val="single" w:sz="4" w:space="0" w:color="auto"/>
            </w:tcBorders>
          </w:tcPr>
          <w:p w:rsidR="005B6A99" w:rsidRPr="00F87DE8" w:rsidRDefault="00F87DE8" w:rsidP="00F87DE8">
            <w:pPr>
              <w:pStyle w:val="ListParagraph"/>
              <w:numPr>
                <w:ilvl w:val="0"/>
                <w:numId w:val="39"/>
              </w:numPr>
              <w:ind w:left="459" w:hanging="459"/>
              <w:jc w:val="both"/>
              <w:rPr>
                <w:rFonts w:cs="Arial"/>
                <w:color w:val="FF0000"/>
                <w:sz w:val="21"/>
                <w:szCs w:val="21"/>
                <w:lang w:val="en-GB"/>
              </w:rPr>
            </w:pPr>
            <w:r w:rsidRPr="00F87DE8">
              <w:rPr>
                <w:rFonts w:cs="Arial"/>
                <w:color w:val="FF0000"/>
                <w:sz w:val="21"/>
                <w:szCs w:val="21"/>
                <w:lang w:val="en-GB"/>
              </w:rPr>
              <w:t>First stakeholder meeting under the new approach on 30/31 May 2017 - FoodDrinkEurope to attend</w:t>
            </w:r>
          </w:p>
          <w:p w:rsidR="00F87DE8" w:rsidRPr="00F87DE8" w:rsidRDefault="00F87DE8" w:rsidP="00F87DE8">
            <w:pPr>
              <w:pStyle w:val="ListParagraph"/>
              <w:numPr>
                <w:ilvl w:val="0"/>
                <w:numId w:val="39"/>
              </w:numPr>
              <w:ind w:left="459" w:hanging="459"/>
              <w:jc w:val="both"/>
              <w:rPr>
                <w:rFonts w:cs="Arial"/>
                <w:color w:val="FF0000"/>
                <w:sz w:val="21"/>
                <w:szCs w:val="21"/>
                <w:lang w:val="en-GB"/>
              </w:rPr>
            </w:pPr>
            <w:r w:rsidRPr="00F87DE8">
              <w:rPr>
                <w:rFonts w:cs="Arial"/>
                <w:color w:val="FF0000"/>
                <w:sz w:val="21"/>
                <w:szCs w:val="21"/>
                <w:lang w:val="en-GB"/>
              </w:rPr>
              <w:t>Seat for non –regulated products requested in the stakeholder bureau</w:t>
            </w:r>
          </w:p>
        </w:tc>
        <w:tc>
          <w:tcPr>
            <w:tcW w:w="4678" w:type="dxa"/>
            <w:tcBorders>
              <w:bottom w:val="single" w:sz="4" w:space="0" w:color="auto"/>
            </w:tcBorders>
          </w:tcPr>
          <w:p w:rsidR="005B6A99" w:rsidRPr="00DD7995" w:rsidRDefault="005B6A99" w:rsidP="005B6A99">
            <w:pPr>
              <w:jc w:val="both"/>
              <w:rPr>
                <w:rFonts w:cs="Arial"/>
                <w:color w:val="FF0000"/>
                <w:sz w:val="21"/>
                <w:szCs w:val="21"/>
                <w:lang w:val="en-GB"/>
              </w:rPr>
            </w:pPr>
          </w:p>
        </w:tc>
      </w:tr>
      <w:tr w:rsidR="005B6A99" w:rsidRPr="00DD7995" w:rsidTr="00651874">
        <w:tblPrEx>
          <w:shd w:val="clear" w:color="auto" w:fill="auto"/>
        </w:tblPrEx>
        <w:trPr>
          <w:cantSplit/>
        </w:trPr>
        <w:tc>
          <w:tcPr>
            <w:tcW w:w="15163" w:type="dxa"/>
            <w:gridSpan w:val="3"/>
            <w:shd w:val="clear" w:color="auto" w:fill="BDCEE8"/>
          </w:tcPr>
          <w:p w:rsidR="005B6A99" w:rsidRPr="00F87DE8" w:rsidRDefault="005B6A99" w:rsidP="00F87DE8">
            <w:pPr>
              <w:pStyle w:val="ListParagraph"/>
              <w:numPr>
                <w:ilvl w:val="1"/>
                <w:numId w:val="3"/>
              </w:numPr>
              <w:ind w:left="459" w:hanging="459"/>
              <w:jc w:val="both"/>
              <w:outlineLvl w:val="5"/>
              <w:rPr>
                <w:rFonts w:eastAsia="Times New Roman" w:cs="Arial"/>
                <w:szCs w:val="24"/>
                <w:lang w:val="en-GB" w:eastAsia="fr-FR"/>
              </w:rPr>
            </w:pPr>
            <w:r w:rsidRPr="00F87DE8">
              <w:rPr>
                <w:rFonts w:eastAsia="Times New Roman" w:cs="Arial"/>
                <w:b/>
                <w:sz w:val="24"/>
                <w:szCs w:val="24"/>
                <w:lang w:val="en-GB" w:eastAsia="fr-FR"/>
              </w:rPr>
              <w:t>Codex activities</w:t>
            </w:r>
          </w:p>
        </w:tc>
      </w:tr>
      <w:tr w:rsidR="005B6A99" w:rsidRPr="00DD7995" w:rsidTr="007E3BBE">
        <w:tblPrEx>
          <w:shd w:val="clear" w:color="auto" w:fill="auto"/>
        </w:tblPrEx>
        <w:trPr>
          <w:cantSplit/>
          <w:trHeight w:val="661"/>
        </w:trPr>
        <w:tc>
          <w:tcPr>
            <w:tcW w:w="5382" w:type="dxa"/>
            <w:tcBorders>
              <w:bottom w:val="single" w:sz="4" w:space="0" w:color="auto"/>
            </w:tcBorders>
          </w:tcPr>
          <w:p w:rsidR="005B6A99" w:rsidRPr="007E3BBE" w:rsidRDefault="005B6A99" w:rsidP="005B6A99">
            <w:pPr>
              <w:jc w:val="both"/>
              <w:rPr>
                <w:rFonts w:cs="Arial"/>
                <w:sz w:val="21"/>
                <w:szCs w:val="21"/>
                <w:lang w:val="en-GB"/>
              </w:rPr>
            </w:pPr>
            <w:r w:rsidRPr="007E3BBE">
              <w:rPr>
                <w:rFonts w:cs="Arial"/>
                <w:sz w:val="21"/>
                <w:szCs w:val="21"/>
                <w:lang w:val="en-GB"/>
              </w:rPr>
              <w:lastRenderedPageBreak/>
              <w:t>For updates please see FCP/CONT/017/13</w:t>
            </w:r>
          </w:p>
          <w:p w:rsidR="005B6A99" w:rsidRPr="007E3BBE" w:rsidRDefault="005B6A99" w:rsidP="005B6A99">
            <w:pPr>
              <w:jc w:val="both"/>
              <w:rPr>
                <w:rFonts w:cs="Arial"/>
                <w:sz w:val="21"/>
                <w:szCs w:val="21"/>
                <w:lang w:val="en-GB"/>
              </w:rPr>
            </w:pPr>
            <w:r w:rsidRPr="007E3BBE">
              <w:rPr>
                <w:rFonts w:cs="Arial"/>
                <w:sz w:val="21"/>
                <w:szCs w:val="21"/>
                <w:lang w:val="en-GB"/>
              </w:rPr>
              <w:t>CX/FH 16/48/7 – Guidance on Histamine Control and Sampling Plans for Histamine - Workplan</w:t>
            </w:r>
          </w:p>
          <w:p w:rsidR="005B6A99" w:rsidRPr="007E3BBE" w:rsidRDefault="005B6A99" w:rsidP="005B6A99">
            <w:pPr>
              <w:jc w:val="both"/>
              <w:rPr>
                <w:rFonts w:cs="Arial"/>
                <w:sz w:val="21"/>
                <w:szCs w:val="21"/>
                <w:lang w:val="en-GB"/>
              </w:rPr>
            </w:pPr>
            <w:r w:rsidRPr="007E3BBE">
              <w:rPr>
                <w:rFonts w:cs="Arial"/>
                <w:sz w:val="21"/>
                <w:szCs w:val="21"/>
                <w:lang w:val="en-GB"/>
              </w:rPr>
              <w:t>Deadline for comments: 20 October 2016</w:t>
            </w:r>
          </w:p>
          <w:p w:rsidR="005B6A99" w:rsidRPr="007E3BBE" w:rsidRDefault="005B6A99" w:rsidP="005B6A99">
            <w:pPr>
              <w:jc w:val="both"/>
              <w:rPr>
                <w:rFonts w:cs="Arial"/>
                <w:sz w:val="21"/>
                <w:szCs w:val="21"/>
                <w:lang w:val="en-GB"/>
              </w:rPr>
            </w:pPr>
            <w:r w:rsidRPr="007E3BBE">
              <w:rPr>
                <w:rFonts w:cs="Arial"/>
                <w:sz w:val="21"/>
                <w:szCs w:val="21"/>
                <w:lang w:val="en-GB"/>
              </w:rPr>
              <w:t>CCMAS38 - EWG on biological methods criteria - #AGFC-CODEX-ALIMENTARIUS</w:t>
            </w:r>
          </w:p>
          <w:p w:rsidR="005B6A99" w:rsidRPr="007E3BBE" w:rsidRDefault="005B6A99" w:rsidP="005B6A99">
            <w:pPr>
              <w:jc w:val="both"/>
              <w:rPr>
                <w:rFonts w:cs="Arial"/>
                <w:sz w:val="21"/>
                <w:szCs w:val="21"/>
                <w:lang w:val="en-GB"/>
              </w:rPr>
            </w:pPr>
            <w:r w:rsidRPr="007E3BBE">
              <w:rPr>
                <w:rFonts w:cs="Arial"/>
                <w:sz w:val="21"/>
                <w:szCs w:val="21"/>
                <w:lang w:val="en-GB"/>
              </w:rPr>
              <w:t>Please see FCP/022/16 for more info.</w:t>
            </w:r>
          </w:p>
          <w:p w:rsidR="005B6A99" w:rsidRPr="00DD7995" w:rsidRDefault="005B6A99" w:rsidP="005B6A99">
            <w:pPr>
              <w:jc w:val="both"/>
              <w:rPr>
                <w:rFonts w:cs="Arial"/>
                <w:sz w:val="21"/>
                <w:szCs w:val="21"/>
                <w:lang w:val="en-GB"/>
              </w:rPr>
            </w:pPr>
            <w:r w:rsidRPr="007E3BBE">
              <w:rPr>
                <w:rFonts w:cs="Arial"/>
                <w:sz w:val="21"/>
                <w:szCs w:val="21"/>
                <w:lang w:val="en-GB"/>
              </w:rPr>
              <w:t>All updates on Codex activities can be found under FCP/CONT/017/13 and can be found in circular FCP/FSM036/16.</w:t>
            </w:r>
          </w:p>
        </w:tc>
        <w:tc>
          <w:tcPr>
            <w:tcW w:w="5103" w:type="dxa"/>
            <w:tcBorders>
              <w:bottom w:val="single" w:sz="4" w:space="0" w:color="auto"/>
            </w:tcBorders>
          </w:tcPr>
          <w:p w:rsidR="005B6A99" w:rsidRPr="00F87DE8" w:rsidRDefault="007E3BBE" w:rsidP="00F87DE8">
            <w:pPr>
              <w:pStyle w:val="ListParagraph"/>
              <w:numPr>
                <w:ilvl w:val="0"/>
                <w:numId w:val="40"/>
              </w:numPr>
              <w:ind w:left="459" w:hanging="459"/>
              <w:jc w:val="both"/>
              <w:rPr>
                <w:rFonts w:cs="Arial"/>
                <w:b/>
                <w:color w:val="FF0000"/>
                <w:sz w:val="21"/>
                <w:szCs w:val="21"/>
                <w:lang w:val="en-GB"/>
              </w:rPr>
            </w:pPr>
            <w:r w:rsidRPr="00F87DE8">
              <w:rPr>
                <w:rFonts w:cs="Arial"/>
                <w:color w:val="FF0000"/>
                <w:sz w:val="21"/>
                <w:szCs w:val="21"/>
                <w:lang w:val="en-GB"/>
              </w:rPr>
              <w:t xml:space="preserve">Invitation to join ewg on the revision of rcp1 (and the HACCP annex).   See </w:t>
            </w:r>
            <w:r w:rsidRPr="00F87DE8">
              <w:rPr>
                <w:rFonts w:cs="Arial"/>
                <w:b/>
                <w:color w:val="FF0000"/>
                <w:sz w:val="21"/>
                <w:szCs w:val="21"/>
                <w:lang w:val="en-GB"/>
              </w:rPr>
              <w:t>FCP/NORM/01417</w:t>
            </w:r>
          </w:p>
          <w:p w:rsidR="007E3BBE" w:rsidRPr="00F87DE8" w:rsidRDefault="007E3BBE" w:rsidP="00F87DE8">
            <w:pPr>
              <w:ind w:left="459" w:hanging="459"/>
              <w:jc w:val="both"/>
              <w:rPr>
                <w:rFonts w:cs="Arial"/>
                <w:b/>
                <w:color w:val="FF0000"/>
                <w:sz w:val="21"/>
                <w:szCs w:val="21"/>
                <w:lang w:val="en-GB"/>
              </w:rPr>
            </w:pPr>
          </w:p>
          <w:p w:rsidR="007E3BBE" w:rsidRPr="00F87DE8" w:rsidRDefault="007E3BBE" w:rsidP="00F87DE8">
            <w:pPr>
              <w:pStyle w:val="ListParagraph"/>
              <w:numPr>
                <w:ilvl w:val="0"/>
                <w:numId w:val="40"/>
              </w:numPr>
              <w:ind w:left="459" w:hanging="459"/>
              <w:jc w:val="both"/>
              <w:rPr>
                <w:rFonts w:cs="Arial"/>
                <w:color w:val="FF0000"/>
                <w:sz w:val="21"/>
                <w:szCs w:val="21"/>
                <w:lang w:val="en-GB"/>
              </w:rPr>
            </w:pPr>
            <w:r w:rsidRPr="00F87DE8">
              <w:rPr>
                <w:rFonts w:cs="Arial"/>
                <w:color w:val="FF0000"/>
                <w:sz w:val="21"/>
                <w:szCs w:val="21"/>
                <w:lang w:val="en-GB"/>
              </w:rPr>
              <w:t xml:space="preserve">FOR ACTION: Call for comments at Step 5/8 on the Proposed Draft Revision of the Code of Hygienic Practice for Fresh Fruits and Vegetables (CAC/RCP 53-2003 see </w:t>
            </w:r>
            <w:r w:rsidRPr="00F87DE8">
              <w:rPr>
                <w:rFonts w:cs="Arial"/>
                <w:b/>
                <w:color w:val="FF0000"/>
                <w:sz w:val="21"/>
                <w:szCs w:val="21"/>
                <w:lang w:val="en-GB"/>
              </w:rPr>
              <w:t>FCP/NORM/018/16</w:t>
            </w:r>
          </w:p>
        </w:tc>
        <w:tc>
          <w:tcPr>
            <w:tcW w:w="4678" w:type="dxa"/>
            <w:tcBorders>
              <w:bottom w:val="single" w:sz="4" w:space="0" w:color="auto"/>
            </w:tcBorders>
          </w:tcPr>
          <w:p w:rsidR="005B6A99" w:rsidRPr="00DD7995" w:rsidRDefault="005B6A99" w:rsidP="005B6A99">
            <w:pPr>
              <w:jc w:val="both"/>
              <w:rPr>
                <w:rFonts w:cs="Arial"/>
                <w:sz w:val="21"/>
                <w:szCs w:val="21"/>
                <w:lang w:val="en-GB"/>
              </w:rPr>
            </w:pPr>
          </w:p>
        </w:tc>
      </w:tr>
    </w:tbl>
    <w:p w:rsidR="002E3578" w:rsidRPr="00DD7995" w:rsidRDefault="002E3578" w:rsidP="00651440">
      <w:pPr>
        <w:shd w:val="clear" w:color="auto" w:fill="FFFFFF"/>
        <w:rPr>
          <w:rFonts w:eastAsia="Times New Roman" w:cs="Arial"/>
          <w:b/>
          <w:sz w:val="18"/>
          <w:szCs w:val="18"/>
          <w:u w:val="single"/>
          <w:lang w:val="en-GB" w:eastAsia="fr-FR"/>
        </w:rPr>
      </w:pPr>
    </w:p>
    <w:p w:rsidR="00651874" w:rsidRPr="00DD7995" w:rsidRDefault="00651874">
      <w:pPr>
        <w:rPr>
          <w:rFonts w:eastAsia="Times New Roman" w:cs="Arial"/>
          <w:b/>
          <w:sz w:val="18"/>
          <w:szCs w:val="18"/>
          <w:u w:val="single"/>
          <w:lang w:val="en-GB" w:eastAsia="fr-FR"/>
        </w:rPr>
      </w:pPr>
      <w:r w:rsidRPr="00DD7995">
        <w:rPr>
          <w:rFonts w:eastAsia="Times New Roman" w:cs="Arial"/>
          <w:b/>
          <w:sz w:val="18"/>
          <w:szCs w:val="18"/>
          <w:u w:val="single"/>
          <w:lang w:val="en-GB" w:eastAsia="fr-FR"/>
        </w:rPr>
        <w:br w:type="page"/>
      </w:r>
    </w:p>
    <w:p w:rsidR="003075FE" w:rsidRPr="00DD7995" w:rsidRDefault="003075FE" w:rsidP="00651440">
      <w:pPr>
        <w:rPr>
          <w:rFonts w:eastAsia="Times New Roman" w:cs="Arial"/>
          <w:b/>
          <w:sz w:val="18"/>
          <w:szCs w:val="18"/>
          <w:u w:val="single"/>
          <w:lang w:val="en-GB" w:eastAsia="fr-FR"/>
        </w:rPr>
      </w:pPr>
    </w:p>
    <w:p w:rsidR="00706AB0" w:rsidRPr="00DD7995" w:rsidRDefault="00706AB0" w:rsidP="00651440">
      <w:pPr>
        <w:shd w:val="clear" w:color="auto" w:fill="FFFFFF"/>
        <w:rPr>
          <w:rFonts w:eastAsia="Times New Roman" w:cs="Arial"/>
          <w:b/>
          <w:sz w:val="20"/>
          <w:szCs w:val="18"/>
          <w:u w:val="single"/>
          <w:lang w:val="en-GB" w:eastAsia="fr-FR"/>
        </w:rPr>
      </w:pPr>
      <w:r w:rsidRPr="00DD7995">
        <w:rPr>
          <w:rFonts w:eastAsia="Times New Roman" w:cs="Arial"/>
          <w:b/>
          <w:sz w:val="20"/>
          <w:szCs w:val="18"/>
          <w:u w:val="single"/>
          <w:lang w:val="en-GB" w:eastAsia="fr-FR"/>
        </w:rPr>
        <w:t>Glossary</w:t>
      </w:r>
    </w:p>
    <w:p w:rsidR="008A5EF6" w:rsidRPr="00DD7995" w:rsidRDefault="008A5EF6"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BAC</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r>
      <w:r w:rsidR="00884FB1" w:rsidRPr="00DD7995">
        <w:rPr>
          <w:rFonts w:eastAsia="Times New Roman" w:cs="Arial"/>
          <w:sz w:val="20"/>
          <w:szCs w:val="18"/>
          <w:lang w:val="en-GB" w:eastAsia="fr-FR"/>
        </w:rPr>
        <w:t>— B</w:t>
      </w:r>
      <w:r w:rsidRPr="00DD7995">
        <w:rPr>
          <w:rFonts w:eastAsia="Times New Roman" w:cs="Arial"/>
          <w:sz w:val="20"/>
          <w:szCs w:val="18"/>
          <w:lang w:val="en-GB" w:eastAsia="fr-FR"/>
        </w:rPr>
        <w:t>enzalkonium chloride</w:t>
      </w:r>
    </w:p>
    <w:p w:rsidR="00706AB0" w:rsidRPr="00DD7995" w:rsidRDefault="00EC6CBC"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CAC</w:t>
      </w:r>
      <w:r w:rsidRPr="00DD7995">
        <w:rPr>
          <w:rFonts w:eastAsia="Times New Roman" w:cs="Arial"/>
          <w:sz w:val="20"/>
          <w:szCs w:val="18"/>
          <w:lang w:val="en-GB" w:eastAsia="fr-FR"/>
        </w:rPr>
        <w:tab/>
      </w:r>
      <w:r w:rsidR="00706AB0" w:rsidRPr="00DD7995">
        <w:rPr>
          <w:rFonts w:eastAsia="Times New Roman" w:cs="Arial"/>
          <w:sz w:val="20"/>
          <w:szCs w:val="18"/>
          <w:lang w:val="en-GB" w:eastAsia="fr-FR"/>
        </w:rPr>
        <w:tab/>
      </w:r>
      <w:r w:rsidR="00706AB0" w:rsidRPr="00DD7995">
        <w:rPr>
          <w:rFonts w:eastAsia="Times New Roman" w:cs="Arial"/>
          <w:sz w:val="20"/>
          <w:szCs w:val="18"/>
          <w:lang w:val="en-GB" w:eastAsia="fr-FR"/>
        </w:rPr>
        <w:tab/>
        <w:t xml:space="preserve">— Codex Alimentarius Commission </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CCCF</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Codex Committee on Contaminants in Foods</w:t>
      </w:r>
    </w:p>
    <w:p w:rsidR="008A5EF6" w:rsidRPr="00DD7995" w:rsidRDefault="008A5EF6"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 xml:space="preserve">CCPR </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Codex Committee on Pesticide Residues</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CEN</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The European Committee for Standardi</w:t>
      </w:r>
      <w:r w:rsidR="002733F9" w:rsidRPr="00DD7995">
        <w:rPr>
          <w:rFonts w:eastAsia="Times New Roman" w:cs="Arial"/>
          <w:sz w:val="20"/>
          <w:szCs w:val="18"/>
          <w:lang w:val="en-GB" w:eastAsia="fr-FR"/>
        </w:rPr>
        <w:t>sa</w:t>
      </w:r>
      <w:r w:rsidRPr="00DD7995">
        <w:rPr>
          <w:rFonts w:eastAsia="Times New Roman" w:cs="Arial"/>
          <w:sz w:val="20"/>
          <w:szCs w:val="18"/>
          <w:lang w:val="en-GB" w:eastAsia="fr-FR"/>
        </w:rPr>
        <w:t xml:space="preserve">tion </w:t>
      </w:r>
    </w:p>
    <w:p w:rsidR="00706AB0" w:rsidRPr="00DD7995" w:rsidRDefault="00027E24"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COM</w:t>
      </w:r>
      <w:r w:rsidR="00EC6CBC" w:rsidRPr="00DD7995">
        <w:rPr>
          <w:rFonts w:eastAsia="Times New Roman" w:cs="Arial"/>
          <w:sz w:val="20"/>
          <w:szCs w:val="18"/>
          <w:lang w:val="en-GB" w:eastAsia="fr-FR"/>
        </w:rPr>
        <w:t>/EC</w:t>
      </w:r>
      <w:r w:rsidRPr="00DD7995">
        <w:rPr>
          <w:rFonts w:eastAsia="Times New Roman" w:cs="Arial"/>
          <w:sz w:val="20"/>
          <w:szCs w:val="18"/>
          <w:lang w:val="en-GB" w:eastAsia="fr-FR"/>
        </w:rPr>
        <w:tab/>
      </w:r>
      <w:r w:rsidRPr="00DD7995">
        <w:rPr>
          <w:rFonts w:eastAsia="Times New Roman" w:cs="Arial"/>
          <w:sz w:val="20"/>
          <w:szCs w:val="18"/>
          <w:lang w:val="en-GB" w:eastAsia="fr-FR"/>
        </w:rPr>
        <w:tab/>
        <w:t>— European Commission</w:t>
      </w:r>
      <w:r w:rsidRPr="00DD7995">
        <w:rPr>
          <w:rFonts w:eastAsia="Times New Roman" w:cs="Arial"/>
          <w:sz w:val="20"/>
          <w:szCs w:val="18"/>
          <w:lang w:val="en-GB" w:eastAsia="fr-FR"/>
        </w:rPr>
        <w:tab/>
      </w:r>
    </w:p>
    <w:p w:rsidR="008A5EF6" w:rsidRPr="00DD7995" w:rsidRDefault="008A5EF6"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 xml:space="preserve">DDAC </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didecyldimethylammonium chloride</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DG San</w:t>
      </w:r>
      <w:r w:rsidR="001374A7" w:rsidRPr="00DD7995">
        <w:rPr>
          <w:rFonts w:eastAsia="Times New Roman" w:cs="Arial"/>
          <w:sz w:val="20"/>
          <w:szCs w:val="18"/>
          <w:lang w:val="en-GB" w:eastAsia="fr-FR"/>
        </w:rPr>
        <w:t>te</w:t>
      </w:r>
      <w:r w:rsidRPr="00DD7995">
        <w:rPr>
          <w:rFonts w:eastAsia="Times New Roman" w:cs="Arial"/>
          <w:sz w:val="20"/>
          <w:szCs w:val="18"/>
          <w:lang w:val="en-GB" w:eastAsia="fr-FR"/>
        </w:rPr>
        <w:tab/>
      </w:r>
      <w:r w:rsidRPr="00DD7995">
        <w:rPr>
          <w:rFonts w:eastAsia="Times New Roman" w:cs="Arial"/>
          <w:sz w:val="20"/>
          <w:szCs w:val="18"/>
          <w:lang w:val="en-GB" w:eastAsia="fr-FR"/>
        </w:rPr>
        <w:tab/>
        <w:t>— European Commission Directorate General for Health and Consumers</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EFSA</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European Food Safety Authority</w:t>
      </w:r>
    </w:p>
    <w:p w:rsidR="00027E24" w:rsidRPr="00DD7995" w:rsidRDefault="00027E24"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EP</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xml:space="preserve">— European </w:t>
      </w:r>
      <w:r w:rsidR="006118DF" w:rsidRPr="00DD7995">
        <w:rPr>
          <w:rFonts w:eastAsia="Times New Roman" w:cs="Arial"/>
          <w:sz w:val="20"/>
          <w:szCs w:val="18"/>
          <w:lang w:val="en-GB" w:eastAsia="fr-FR"/>
        </w:rPr>
        <w:t>Parliament</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FAO</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Food and Agriculture Organization of the United Nations</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ML</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Maximum Limit/Level</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MRL</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Maximum Residue Limits</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 xml:space="preserve">MS </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Member State (EU)</w:t>
      </w:r>
    </w:p>
    <w:p w:rsidR="00706AB0" w:rsidRPr="00DD7995" w:rsidRDefault="00706AB0"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OJ</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Official Journal of th</w:t>
      </w:r>
      <w:r w:rsidR="00007293" w:rsidRPr="00DD7995">
        <w:rPr>
          <w:rFonts w:eastAsia="Times New Roman" w:cs="Arial"/>
          <w:sz w:val="20"/>
          <w:szCs w:val="18"/>
          <w:lang w:val="en-GB" w:eastAsia="fr-FR"/>
        </w:rPr>
        <w:t>e</w:t>
      </w:r>
      <w:r w:rsidRPr="00DD7995">
        <w:rPr>
          <w:rFonts w:eastAsia="Times New Roman" w:cs="Arial"/>
          <w:sz w:val="20"/>
          <w:szCs w:val="18"/>
          <w:lang w:val="en-GB" w:eastAsia="fr-FR"/>
        </w:rPr>
        <w:t xml:space="preserve"> European Union</w:t>
      </w:r>
    </w:p>
    <w:p w:rsidR="008A5EF6" w:rsidRPr="00DD7995" w:rsidRDefault="008A5EF6"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RASFF</w:t>
      </w:r>
      <w:r w:rsidR="00884FB1" w:rsidRPr="00DD7995">
        <w:rPr>
          <w:rFonts w:eastAsia="Times New Roman" w:cs="Arial"/>
          <w:sz w:val="20"/>
          <w:szCs w:val="18"/>
          <w:lang w:val="en-GB" w:eastAsia="fr-FR"/>
        </w:rPr>
        <w:tab/>
      </w:r>
      <w:r w:rsidR="00884FB1" w:rsidRPr="00DD7995">
        <w:rPr>
          <w:rFonts w:eastAsia="Times New Roman" w:cs="Arial"/>
          <w:sz w:val="20"/>
          <w:szCs w:val="18"/>
          <w:lang w:val="en-GB" w:eastAsia="fr-FR"/>
        </w:rPr>
        <w:tab/>
      </w:r>
      <w:r w:rsidR="00884FB1" w:rsidRPr="00DD7995">
        <w:rPr>
          <w:rFonts w:eastAsia="Times New Roman" w:cs="Arial"/>
          <w:sz w:val="20"/>
          <w:szCs w:val="18"/>
          <w:lang w:val="en-GB" w:eastAsia="fr-FR"/>
        </w:rPr>
        <w:tab/>
        <w:t>— Rapid Alert System for Food and Feed</w:t>
      </w:r>
    </w:p>
    <w:p w:rsidR="001374A7" w:rsidRPr="00DD7995" w:rsidRDefault="00392441" w:rsidP="00651440">
      <w:pPr>
        <w:shd w:val="clear" w:color="auto" w:fill="FFFFFF"/>
        <w:rPr>
          <w:rFonts w:eastAsia="Times New Roman" w:cs="Arial"/>
          <w:sz w:val="20"/>
          <w:szCs w:val="18"/>
          <w:lang w:val="en-GB" w:eastAsia="fr-FR"/>
        </w:rPr>
      </w:pPr>
      <w:r w:rsidRPr="00DD7995">
        <w:rPr>
          <w:rFonts w:eastAsia="Times New Roman" w:cs="Arial"/>
          <w:sz w:val="20"/>
          <w:szCs w:val="18"/>
          <w:lang w:val="en-GB" w:eastAsia="fr-FR"/>
        </w:rPr>
        <w:t>SCOPAFF</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008D719E" w:rsidRPr="00DD7995">
        <w:rPr>
          <w:rFonts w:eastAsia="Times New Roman" w:cs="Arial"/>
          <w:sz w:val="20"/>
          <w:szCs w:val="18"/>
          <w:lang w:val="en-GB" w:eastAsia="fr-FR"/>
        </w:rPr>
        <w:t>—</w:t>
      </w:r>
      <w:r w:rsidR="001374A7" w:rsidRPr="00DD7995">
        <w:rPr>
          <w:rFonts w:eastAsia="Times New Roman" w:cs="Arial"/>
          <w:sz w:val="20"/>
          <w:szCs w:val="18"/>
          <w:lang w:val="en-GB" w:eastAsia="fr-FR"/>
        </w:rPr>
        <w:t xml:space="preserve"> Standing Committee On Plants, Animals, Food &amp; Feed</w:t>
      </w:r>
    </w:p>
    <w:p w:rsidR="00706AB0" w:rsidRPr="00DD7995" w:rsidRDefault="00706AB0" w:rsidP="00651440">
      <w:pPr>
        <w:shd w:val="clear" w:color="auto" w:fill="FFFFFF"/>
        <w:autoSpaceDE w:val="0"/>
        <w:autoSpaceDN w:val="0"/>
        <w:adjustRightInd w:val="0"/>
        <w:rPr>
          <w:rFonts w:eastAsia="Times New Roman" w:cs="Arial"/>
          <w:sz w:val="20"/>
          <w:szCs w:val="18"/>
          <w:lang w:val="en-GB" w:eastAsia="fr-FR"/>
        </w:rPr>
      </w:pPr>
      <w:r w:rsidRPr="00DD7995">
        <w:rPr>
          <w:rFonts w:eastAsia="Times New Roman" w:cs="Arial"/>
          <w:sz w:val="20"/>
          <w:szCs w:val="18"/>
          <w:lang w:val="en-GB" w:eastAsia="fr-FR"/>
        </w:rPr>
        <w:t>WHO</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xml:space="preserve">— World </w:t>
      </w:r>
      <w:r w:rsidR="00EC6CBC" w:rsidRPr="00DD7995">
        <w:rPr>
          <w:rFonts w:eastAsia="Times New Roman" w:cs="Arial"/>
          <w:sz w:val="20"/>
          <w:szCs w:val="18"/>
          <w:lang w:val="en-GB" w:eastAsia="fr-FR"/>
        </w:rPr>
        <w:t>Health</w:t>
      </w:r>
      <w:r w:rsidRPr="00DD7995">
        <w:rPr>
          <w:rFonts w:eastAsia="Times New Roman" w:cs="Arial"/>
          <w:sz w:val="20"/>
          <w:szCs w:val="18"/>
          <w:lang w:val="en-GB" w:eastAsia="fr-FR"/>
        </w:rPr>
        <w:t xml:space="preserve"> Organisation</w:t>
      </w:r>
    </w:p>
    <w:p w:rsidR="008A5EF6" w:rsidRPr="00DD7995" w:rsidRDefault="008A5EF6" w:rsidP="00651440">
      <w:pPr>
        <w:shd w:val="clear" w:color="auto" w:fill="FFFFFF"/>
        <w:autoSpaceDE w:val="0"/>
        <w:autoSpaceDN w:val="0"/>
        <w:adjustRightInd w:val="0"/>
        <w:rPr>
          <w:rFonts w:eastAsia="Times New Roman" w:cs="Arial"/>
          <w:sz w:val="20"/>
          <w:szCs w:val="18"/>
          <w:lang w:val="en-GB" w:eastAsia="fr-FR"/>
        </w:rPr>
      </w:pPr>
      <w:r w:rsidRPr="00DD7995">
        <w:rPr>
          <w:rFonts w:eastAsia="Times New Roman" w:cs="Arial"/>
          <w:sz w:val="20"/>
          <w:szCs w:val="18"/>
          <w:lang w:val="en-GB" w:eastAsia="fr-FR"/>
        </w:rPr>
        <w:t>QAC</w:t>
      </w:r>
      <w:r w:rsidRPr="00DD7995">
        <w:rPr>
          <w:rFonts w:eastAsia="Times New Roman" w:cs="Arial"/>
          <w:sz w:val="20"/>
          <w:szCs w:val="18"/>
          <w:lang w:val="en-GB" w:eastAsia="fr-FR"/>
        </w:rPr>
        <w:tab/>
      </w:r>
      <w:r w:rsidRPr="00DD7995">
        <w:rPr>
          <w:rFonts w:eastAsia="Times New Roman" w:cs="Arial"/>
          <w:sz w:val="20"/>
          <w:szCs w:val="18"/>
          <w:lang w:val="en-GB" w:eastAsia="fr-FR"/>
        </w:rPr>
        <w:tab/>
      </w:r>
      <w:r w:rsidRPr="00DD7995">
        <w:rPr>
          <w:rFonts w:eastAsia="Times New Roman" w:cs="Arial"/>
          <w:sz w:val="20"/>
          <w:szCs w:val="18"/>
          <w:lang w:val="en-GB" w:eastAsia="fr-FR"/>
        </w:rPr>
        <w:tab/>
        <w:t xml:space="preserve">— Quaternary ammonium </w:t>
      </w:r>
      <w:r w:rsidR="00884FB1" w:rsidRPr="00DD7995">
        <w:rPr>
          <w:rFonts w:eastAsia="Times New Roman" w:cs="Arial"/>
          <w:sz w:val="20"/>
          <w:szCs w:val="18"/>
          <w:lang w:val="en-GB" w:eastAsia="fr-FR"/>
        </w:rPr>
        <w:t>compounds</w:t>
      </w:r>
    </w:p>
    <w:p w:rsidR="00212C3A" w:rsidRPr="00DD7995" w:rsidRDefault="00212C3A" w:rsidP="00651440">
      <w:pPr>
        <w:shd w:val="clear" w:color="auto" w:fill="FFFFFF"/>
        <w:autoSpaceDE w:val="0"/>
        <w:autoSpaceDN w:val="0"/>
        <w:adjustRightInd w:val="0"/>
        <w:rPr>
          <w:rFonts w:eastAsia="Times New Roman" w:cs="Arial"/>
          <w:sz w:val="20"/>
          <w:szCs w:val="18"/>
          <w:lang w:val="en-GB" w:eastAsia="fr-FR"/>
        </w:rPr>
      </w:pPr>
    </w:p>
    <w:p w:rsidR="00212C3A" w:rsidRPr="00DD7995" w:rsidRDefault="00212C3A" w:rsidP="00651440">
      <w:pPr>
        <w:shd w:val="clear" w:color="auto" w:fill="FFFFFF"/>
        <w:autoSpaceDE w:val="0"/>
        <w:autoSpaceDN w:val="0"/>
        <w:adjustRightInd w:val="0"/>
        <w:rPr>
          <w:rFonts w:eastAsia="Times New Roman" w:cs="Arial"/>
          <w:sz w:val="24"/>
          <w:szCs w:val="18"/>
          <w:lang w:val="en-GB" w:eastAsia="fr-FR"/>
        </w:rPr>
      </w:pPr>
    </w:p>
    <w:p w:rsidR="00212C3A" w:rsidRPr="00DD7995" w:rsidRDefault="00212C3A" w:rsidP="00651440">
      <w:pPr>
        <w:shd w:val="clear" w:color="auto" w:fill="FFFFFF"/>
        <w:autoSpaceDE w:val="0"/>
        <w:autoSpaceDN w:val="0"/>
        <w:adjustRightInd w:val="0"/>
        <w:rPr>
          <w:rFonts w:eastAsia="Times New Roman" w:cs="Arial"/>
          <w:sz w:val="24"/>
          <w:szCs w:val="18"/>
          <w:lang w:val="en-GB" w:eastAsia="fr-FR"/>
        </w:rPr>
      </w:pPr>
      <w:r w:rsidRPr="00DD7995">
        <w:rPr>
          <w:rFonts w:eastAsia="Times New Roman" w:cs="Arial"/>
          <w:b/>
          <w:sz w:val="24"/>
          <w:szCs w:val="18"/>
          <w:u w:val="single"/>
          <w:lang w:val="en-GB" w:eastAsia="fr-FR"/>
        </w:rPr>
        <w:t>DATES</w:t>
      </w:r>
      <w:r w:rsidRPr="00DD7995">
        <w:rPr>
          <w:rFonts w:eastAsia="Times New Roman" w:cs="Arial"/>
          <w:sz w:val="24"/>
          <w:szCs w:val="18"/>
          <w:lang w:val="en-GB" w:eastAsia="fr-FR"/>
        </w:rPr>
        <w:t>:</w:t>
      </w:r>
      <w:r w:rsidR="00392441" w:rsidRPr="00DD7995">
        <w:rPr>
          <w:rFonts w:eastAsia="Times New Roman" w:cs="Arial"/>
          <w:sz w:val="24"/>
          <w:szCs w:val="18"/>
          <w:lang w:val="en-GB" w:eastAsia="fr-FR"/>
        </w:rPr>
        <w:t xml:space="preserve"> 201</w:t>
      </w:r>
      <w:r w:rsidR="002F77E1" w:rsidRPr="00DD7995">
        <w:rPr>
          <w:rFonts w:eastAsia="Times New Roman" w:cs="Arial"/>
          <w:sz w:val="24"/>
          <w:szCs w:val="18"/>
          <w:lang w:val="en-GB" w:eastAsia="fr-FR"/>
        </w:rPr>
        <w:t>6</w:t>
      </w:r>
    </w:p>
    <w:p w:rsidR="002F77E1" w:rsidRPr="00DD7995" w:rsidRDefault="00212C3A" w:rsidP="007E3BBE">
      <w:pPr>
        <w:shd w:val="clear" w:color="auto" w:fill="FFFFFF"/>
        <w:autoSpaceDE w:val="0"/>
        <w:autoSpaceDN w:val="0"/>
        <w:adjustRightInd w:val="0"/>
        <w:rPr>
          <w:rFonts w:eastAsia="Times New Roman" w:cs="Arial"/>
          <w:color w:val="FF0000"/>
          <w:sz w:val="24"/>
          <w:szCs w:val="18"/>
          <w:lang w:val="en-GB" w:eastAsia="fr-FR"/>
        </w:rPr>
      </w:pPr>
      <w:r w:rsidRPr="00DD7995">
        <w:rPr>
          <w:rFonts w:eastAsia="Times New Roman" w:cs="Arial"/>
          <w:color w:val="000000" w:themeColor="text1"/>
          <w:sz w:val="24"/>
          <w:szCs w:val="18"/>
          <w:lang w:val="en-GB" w:eastAsia="fr-FR"/>
        </w:rPr>
        <w:t>Next FSM meeting</w:t>
      </w:r>
      <w:r w:rsidR="002F77E1" w:rsidRPr="00DD7995">
        <w:rPr>
          <w:rFonts w:eastAsia="Times New Roman" w:cs="Arial"/>
          <w:color w:val="000000" w:themeColor="text1"/>
          <w:sz w:val="24"/>
          <w:szCs w:val="18"/>
          <w:lang w:val="en-GB" w:eastAsia="fr-FR"/>
        </w:rPr>
        <w:t>s</w:t>
      </w:r>
      <w:r w:rsidRPr="00DD7995">
        <w:rPr>
          <w:rFonts w:eastAsia="Times New Roman" w:cs="Arial"/>
          <w:color w:val="000000" w:themeColor="text1"/>
          <w:sz w:val="24"/>
          <w:szCs w:val="18"/>
          <w:lang w:val="en-GB" w:eastAsia="fr-FR"/>
        </w:rPr>
        <w:t xml:space="preserve">: </w:t>
      </w:r>
      <w:r w:rsidR="00A160FA" w:rsidRPr="00DD7995">
        <w:rPr>
          <w:rFonts w:eastAsia="Times New Roman" w:cs="Arial"/>
          <w:color w:val="000000" w:themeColor="text1"/>
          <w:sz w:val="24"/>
          <w:szCs w:val="18"/>
          <w:lang w:val="en-GB" w:eastAsia="fr-FR"/>
        </w:rPr>
        <w:tab/>
      </w:r>
      <w:r w:rsidR="007E3BBE">
        <w:rPr>
          <w:rFonts w:eastAsia="Times New Roman" w:cs="Arial"/>
          <w:color w:val="000000" w:themeColor="text1"/>
          <w:sz w:val="24"/>
          <w:szCs w:val="18"/>
          <w:lang w:val="en-GB" w:eastAsia="fr-FR"/>
        </w:rPr>
        <w:t>4</w:t>
      </w:r>
      <w:r w:rsidR="007E3BBE" w:rsidRPr="007E3BBE">
        <w:rPr>
          <w:rFonts w:eastAsia="Times New Roman" w:cs="Arial"/>
          <w:color w:val="000000" w:themeColor="text1"/>
          <w:sz w:val="24"/>
          <w:szCs w:val="18"/>
          <w:vertAlign w:val="superscript"/>
          <w:lang w:val="en-GB" w:eastAsia="fr-FR"/>
        </w:rPr>
        <w:t>th</w:t>
      </w:r>
      <w:r w:rsidR="007E3BBE">
        <w:rPr>
          <w:rFonts w:eastAsia="Times New Roman" w:cs="Arial"/>
          <w:color w:val="000000" w:themeColor="text1"/>
          <w:sz w:val="24"/>
          <w:szCs w:val="18"/>
          <w:lang w:val="en-GB" w:eastAsia="fr-FR"/>
        </w:rPr>
        <w:t xml:space="preserve"> May, 5</w:t>
      </w:r>
      <w:r w:rsidR="007E3BBE" w:rsidRPr="007E3BBE">
        <w:rPr>
          <w:rFonts w:eastAsia="Times New Roman" w:cs="Arial"/>
          <w:color w:val="000000" w:themeColor="text1"/>
          <w:sz w:val="24"/>
          <w:szCs w:val="18"/>
          <w:vertAlign w:val="superscript"/>
          <w:lang w:val="en-GB" w:eastAsia="fr-FR"/>
        </w:rPr>
        <w:t>th</w:t>
      </w:r>
      <w:r w:rsidR="007E3BBE">
        <w:rPr>
          <w:rFonts w:eastAsia="Times New Roman" w:cs="Arial"/>
          <w:color w:val="000000" w:themeColor="text1"/>
          <w:sz w:val="24"/>
          <w:szCs w:val="18"/>
          <w:lang w:val="en-GB" w:eastAsia="fr-FR"/>
        </w:rPr>
        <w:t xml:space="preserve"> October, 7</w:t>
      </w:r>
      <w:r w:rsidR="007E3BBE" w:rsidRPr="007E3BBE">
        <w:rPr>
          <w:rFonts w:eastAsia="Times New Roman" w:cs="Arial"/>
          <w:color w:val="000000" w:themeColor="text1"/>
          <w:sz w:val="24"/>
          <w:szCs w:val="18"/>
          <w:vertAlign w:val="superscript"/>
          <w:lang w:val="en-GB" w:eastAsia="fr-FR"/>
        </w:rPr>
        <w:t>th</w:t>
      </w:r>
      <w:r w:rsidR="007E3BBE">
        <w:rPr>
          <w:rFonts w:eastAsia="Times New Roman" w:cs="Arial"/>
          <w:color w:val="000000" w:themeColor="text1"/>
          <w:sz w:val="24"/>
          <w:szCs w:val="18"/>
          <w:lang w:val="en-GB" w:eastAsia="fr-FR"/>
        </w:rPr>
        <w:t xml:space="preserve"> December </w:t>
      </w:r>
    </w:p>
    <w:p w:rsidR="002F77E1" w:rsidRPr="00DD7995" w:rsidRDefault="002F77E1" w:rsidP="00651440">
      <w:pPr>
        <w:shd w:val="clear" w:color="auto" w:fill="FFFFFF"/>
        <w:autoSpaceDE w:val="0"/>
        <w:autoSpaceDN w:val="0"/>
        <w:adjustRightInd w:val="0"/>
        <w:rPr>
          <w:rFonts w:eastAsia="Times New Roman" w:cs="Arial"/>
          <w:color w:val="FF0000"/>
          <w:sz w:val="24"/>
          <w:szCs w:val="18"/>
          <w:lang w:val="en-GB" w:eastAsia="fr-FR"/>
        </w:rPr>
      </w:pPr>
    </w:p>
    <w:p w:rsidR="000276C4" w:rsidRPr="00DD7995" w:rsidRDefault="000276C4" w:rsidP="00651440">
      <w:pPr>
        <w:shd w:val="clear" w:color="auto" w:fill="FFFFFF"/>
        <w:autoSpaceDE w:val="0"/>
        <w:autoSpaceDN w:val="0"/>
        <w:adjustRightInd w:val="0"/>
        <w:rPr>
          <w:rFonts w:eastAsia="Times New Roman" w:cs="Arial"/>
          <w:sz w:val="24"/>
          <w:szCs w:val="18"/>
          <w:lang w:val="en-GB" w:eastAsia="fr-FR"/>
        </w:rPr>
      </w:pPr>
    </w:p>
    <w:p w:rsidR="000276C4" w:rsidRPr="00DD7995" w:rsidRDefault="000276C4" w:rsidP="00651440">
      <w:pPr>
        <w:shd w:val="clear" w:color="auto" w:fill="FFFFFF"/>
        <w:autoSpaceDE w:val="0"/>
        <w:autoSpaceDN w:val="0"/>
        <w:adjustRightInd w:val="0"/>
        <w:rPr>
          <w:rFonts w:eastAsia="Times New Roman" w:cs="Arial"/>
          <w:sz w:val="24"/>
          <w:szCs w:val="18"/>
          <w:lang w:val="en-GB" w:eastAsia="fr-FR"/>
        </w:rPr>
      </w:pPr>
      <w:r w:rsidRPr="00DD7995">
        <w:rPr>
          <w:rFonts w:eastAsia="Times New Roman" w:cs="Arial"/>
          <w:sz w:val="24"/>
          <w:szCs w:val="18"/>
          <w:lang w:val="en-GB" w:eastAsia="fr-FR"/>
        </w:rPr>
        <w:t>Chair</w:t>
      </w:r>
      <w:r w:rsidR="00007EC2" w:rsidRPr="00DD7995">
        <w:rPr>
          <w:rFonts w:eastAsia="Times New Roman" w:cs="Arial"/>
          <w:sz w:val="24"/>
          <w:szCs w:val="18"/>
          <w:lang w:val="en-GB" w:eastAsia="fr-FR"/>
        </w:rPr>
        <w:t>s</w:t>
      </w:r>
      <w:r w:rsidRPr="00DD7995">
        <w:rPr>
          <w:rFonts w:eastAsia="Times New Roman" w:cs="Arial"/>
          <w:sz w:val="24"/>
          <w:szCs w:val="18"/>
          <w:lang w:val="en-GB" w:eastAsia="fr-FR"/>
        </w:rPr>
        <w:t>:</w:t>
      </w:r>
    </w:p>
    <w:p w:rsidR="000276C4" w:rsidRPr="00DD7995" w:rsidRDefault="00782EFB" w:rsidP="00651440">
      <w:pPr>
        <w:shd w:val="clear" w:color="auto" w:fill="FFFFFF"/>
        <w:autoSpaceDE w:val="0"/>
        <w:autoSpaceDN w:val="0"/>
        <w:adjustRightInd w:val="0"/>
        <w:rPr>
          <w:rFonts w:eastAsia="Times New Roman" w:cs="Arial"/>
          <w:sz w:val="24"/>
          <w:szCs w:val="18"/>
          <w:lang w:val="en-GB" w:eastAsia="fr-FR"/>
        </w:rPr>
      </w:pPr>
      <w:r w:rsidRPr="00DD7995">
        <w:rPr>
          <w:rFonts w:eastAsia="Times New Roman" w:cs="Arial"/>
          <w:sz w:val="24"/>
          <w:szCs w:val="18"/>
          <w:lang w:val="en-GB" w:eastAsia="fr-FR"/>
        </w:rPr>
        <w:t>Manfred Kerner of Mondelez</w:t>
      </w:r>
      <w:r w:rsidR="00007EC2" w:rsidRPr="00DD7995">
        <w:rPr>
          <w:rFonts w:eastAsia="Times New Roman" w:cs="Arial"/>
          <w:sz w:val="24"/>
          <w:szCs w:val="18"/>
          <w:lang w:val="en-GB" w:eastAsia="fr-FR"/>
        </w:rPr>
        <w:t>, Chair, and,</w:t>
      </w:r>
      <w:r w:rsidRPr="00DD7995">
        <w:rPr>
          <w:rFonts w:eastAsia="Times New Roman" w:cs="Arial"/>
          <w:sz w:val="24"/>
          <w:szCs w:val="18"/>
          <w:lang w:val="en-GB" w:eastAsia="fr-FR"/>
        </w:rPr>
        <w:t xml:space="preserve"> Leon Gorris, Unilever as</w:t>
      </w:r>
      <w:r w:rsidR="00293B94" w:rsidRPr="00DD7995">
        <w:rPr>
          <w:rFonts w:eastAsia="Times New Roman" w:cs="Arial"/>
          <w:sz w:val="24"/>
          <w:szCs w:val="18"/>
          <w:lang w:val="en-GB" w:eastAsia="fr-FR"/>
        </w:rPr>
        <w:t xml:space="preserve"> Vice Chair.</w:t>
      </w:r>
    </w:p>
    <w:sectPr w:rsidR="000276C4" w:rsidRPr="00DD7995" w:rsidSect="00395106">
      <w:headerReference w:type="even" r:id="rId10"/>
      <w:headerReference w:type="default" r:id="rId11"/>
      <w:footerReference w:type="even" r:id="rId12"/>
      <w:footerReference w:type="default" r:id="rId13"/>
      <w:headerReference w:type="first" r:id="rId14"/>
      <w:footerReference w:type="first" r:id="rId15"/>
      <w:pgSz w:w="16838" w:h="11906" w:orient="landscape"/>
      <w:pgMar w:top="567" w:right="720" w:bottom="567" w:left="720" w:header="425" w:footer="1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4BA" w:rsidRDefault="00C904BA" w:rsidP="001066F4">
      <w:r>
        <w:separator/>
      </w:r>
    </w:p>
  </w:endnote>
  <w:endnote w:type="continuationSeparator" w:id="0">
    <w:p w:rsidR="00C904BA" w:rsidRDefault="00C904BA" w:rsidP="00106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EUAlbertin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106" w:rsidRDefault="003951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7" w:name="_GoBack"/>
  <w:bookmarkEnd w:id="17"/>
  <w:p w:rsidR="00B846DC" w:rsidRPr="00395106" w:rsidRDefault="00395106" w:rsidP="00395106">
    <w:pPr>
      <w:pStyle w:val="Footer"/>
      <w:jc w:val="right"/>
      <w:rPr>
        <w:rFonts w:cs="Arial"/>
        <w:color w:val="333399"/>
        <w:sz w:val="18"/>
      </w:rPr>
    </w:pPr>
    <w:r w:rsidRPr="00395106">
      <w:rPr>
        <w:rFonts w:cs="Arial"/>
        <w:color w:val="333399"/>
        <w:sz w:val="18"/>
      </w:rPr>
      <w:fldChar w:fldCharType="begin"/>
    </w:r>
    <w:r w:rsidRPr="00395106">
      <w:rPr>
        <w:rFonts w:cs="Arial"/>
        <w:color w:val="333399"/>
        <w:sz w:val="18"/>
      </w:rPr>
      <w:instrText xml:space="preserve"> PAGE \* MERGEFORMAT </w:instrText>
    </w:r>
    <w:r w:rsidRPr="00395106">
      <w:rPr>
        <w:rFonts w:cs="Arial"/>
        <w:color w:val="333399"/>
        <w:sz w:val="18"/>
      </w:rPr>
      <w:fldChar w:fldCharType="separate"/>
    </w:r>
    <w:r>
      <w:rPr>
        <w:rFonts w:cs="Arial"/>
        <w:noProof/>
        <w:color w:val="333399"/>
        <w:sz w:val="18"/>
      </w:rPr>
      <w:t>2</w:t>
    </w:r>
    <w:r w:rsidRPr="00395106">
      <w:rPr>
        <w:rFonts w:cs="Arial"/>
        <w:color w:val="333399"/>
        <w:sz w:val="18"/>
      </w:rPr>
      <w:fldChar w:fldCharType="end"/>
    </w:r>
    <w:r w:rsidRPr="00395106">
      <w:rPr>
        <w:rFonts w:cs="Arial"/>
        <w:color w:val="333399"/>
        <w:sz w:val="18"/>
      </w:rPr>
      <w:t>/</w:t>
    </w:r>
    <w:r w:rsidRPr="00395106">
      <w:rPr>
        <w:rFonts w:cs="Arial"/>
        <w:color w:val="333399"/>
        <w:sz w:val="18"/>
      </w:rPr>
      <w:fldChar w:fldCharType="begin"/>
    </w:r>
    <w:r w:rsidRPr="00395106">
      <w:rPr>
        <w:rFonts w:cs="Arial"/>
        <w:color w:val="333399"/>
        <w:sz w:val="18"/>
      </w:rPr>
      <w:instrText xml:space="preserve"> NUMPAGES \* MERGEFORMAT </w:instrText>
    </w:r>
    <w:r w:rsidRPr="00395106">
      <w:rPr>
        <w:rFonts w:cs="Arial"/>
        <w:color w:val="333399"/>
        <w:sz w:val="18"/>
      </w:rPr>
      <w:fldChar w:fldCharType="separate"/>
    </w:r>
    <w:r>
      <w:rPr>
        <w:rFonts w:cs="Arial"/>
        <w:noProof/>
        <w:color w:val="333399"/>
        <w:sz w:val="18"/>
      </w:rPr>
      <w:t>17</w:t>
    </w:r>
    <w:r w:rsidRPr="00395106">
      <w:rPr>
        <w:rFonts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106" w:rsidRPr="00395106" w:rsidRDefault="00395106" w:rsidP="00395106">
    <w:pPr>
      <w:pStyle w:val="Footer"/>
      <w:rPr>
        <w:rFonts w:cs="Arial"/>
        <w:color w:val="333399"/>
        <w:sz w:val="18"/>
      </w:rPr>
    </w:pPr>
    <w:r w:rsidRPr="00395106">
      <w:rPr>
        <w:rFonts w:cs="Arial"/>
        <w:color w:val="333399"/>
        <w:sz w:val="18"/>
      </w:rPr>
      <w:t>Avenue des Nerviens 9-31 - 1040 Brussels - BELGIUM - Tel. +32 2 514 11 11 </w:t>
    </w:r>
  </w:p>
  <w:p w:rsidR="00395106" w:rsidRPr="00395106" w:rsidRDefault="00395106" w:rsidP="00395106">
    <w:pPr>
      <w:pStyle w:val="Footer"/>
      <w:rPr>
        <w:rFonts w:cs="Arial"/>
        <w:color w:val="333399"/>
        <w:sz w:val="18"/>
      </w:rPr>
    </w:pPr>
    <w:r w:rsidRPr="00395106">
      <w:rPr>
        <w:rFonts w:cs="Arial"/>
        <w:color w:val="333399"/>
        <w:sz w:val="18"/>
      </w:rPr>
      <w:t>info@fooddrinkeurope.eu - www.fooddrinkeurope.eu - ETI Register 75818824519-45</w:t>
    </w:r>
  </w:p>
  <w:p w:rsidR="00B846DC" w:rsidRPr="00395106" w:rsidRDefault="00395106" w:rsidP="00395106">
    <w:pPr>
      <w:pStyle w:val="Footer"/>
      <w:rPr>
        <w:rFonts w:cs="Arial"/>
        <w:color w:val="333399"/>
        <w:sz w:val="18"/>
      </w:rPr>
    </w:pPr>
    <w:r w:rsidRPr="00395106">
      <w:rPr>
        <w:rFonts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4BA" w:rsidRDefault="00C904BA" w:rsidP="001066F4">
      <w:r>
        <w:separator/>
      </w:r>
    </w:p>
  </w:footnote>
  <w:footnote w:type="continuationSeparator" w:id="0">
    <w:p w:rsidR="00C904BA" w:rsidRDefault="00C904BA" w:rsidP="00106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6DC" w:rsidRDefault="003951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263993" o:spid="_x0000_s2052" type="#_x0000_t136" style="position:absolute;margin-left:0;margin-top:0;width:570.75pt;height:228.3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395106" w:rsidRPr="00395106" w:rsidTr="00395106">
      <w:tc>
        <w:tcPr>
          <w:tcW w:w="7694" w:type="dxa"/>
          <w:shd w:val="clear" w:color="auto" w:fill="auto"/>
        </w:tcPr>
        <w:p w:rsidR="00395106" w:rsidRPr="00395106" w:rsidRDefault="00395106" w:rsidP="00395106">
          <w:pPr>
            <w:pStyle w:val="Header"/>
            <w:jc w:val="right"/>
            <w:rPr>
              <w:rFonts w:cs="Arial"/>
              <w:sz w:val="18"/>
            </w:rPr>
          </w:pPr>
          <w:r w:rsidRPr="00395106">
            <w:rPr>
              <w:rFonts w:cs="Arial"/>
              <w:noProof/>
              <w:sz w:val="18"/>
              <w:lang w:val="en-GB" w:eastAsia="en-GB"/>
            </w:rPr>
            <w:drawing>
              <wp:inline distT="0" distB="0" distL="0" distR="0">
                <wp:extent cx="4114800" cy="847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847725"/>
                        </a:xfrm>
                        <a:prstGeom prst="rect">
                          <a:avLst/>
                        </a:prstGeom>
                      </pic:spPr>
                    </pic:pic>
                  </a:graphicData>
                </a:graphic>
              </wp:inline>
            </w:drawing>
          </w:r>
        </w:p>
      </w:tc>
      <w:tc>
        <w:tcPr>
          <w:tcW w:w="7694" w:type="dxa"/>
          <w:shd w:val="clear" w:color="auto" w:fill="auto"/>
        </w:tcPr>
        <w:p w:rsidR="00395106" w:rsidRPr="00395106" w:rsidRDefault="00395106" w:rsidP="00395106">
          <w:pPr>
            <w:pStyle w:val="Header"/>
            <w:jc w:val="right"/>
            <w:rPr>
              <w:rFonts w:cs="Arial"/>
              <w:sz w:val="18"/>
            </w:rPr>
          </w:pPr>
        </w:p>
        <w:p w:rsidR="00395106" w:rsidRPr="00395106" w:rsidRDefault="00395106" w:rsidP="00395106">
          <w:pPr>
            <w:pStyle w:val="Header"/>
            <w:jc w:val="right"/>
            <w:rPr>
              <w:rFonts w:cs="Arial"/>
              <w:sz w:val="18"/>
            </w:rPr>
          </w:pPr>
        </w:p>
        <w:p w:rsidR="00395106" w:rsidRPr="00395106" w:rsidRDefault="00395106" w:rsidP="00395106">
          <w:pPr>
            <w:pStyle w:val="Header"/>
            <w:jc w:val="right"/>
            <w:rPr>
              <w:rFonts w:cs="Arial"/>
              <w:sz w:val="18"/>
            </w:rPr>
          </w:pPr>
          <w:r w:rsidRPr="00395106">
            <w:rPr>
              <w:rFonts w:cs="Arial"/>
              <w:sz w:val="18"/>
            </w:rPr>
            <w:t>FCP/FSM/006/17E</w:t>
          </w:r>
        </w:p>
      </w:tc>
    </w:tr>
  </w:tbl>
  <w:p w:rsidR="00B846DC" w:rsidRPr="00395106" w:rsidRDefault="00B846DC" w:rsidP="00395106">
    <w:pPr>
      <w:pStyle w:val="Header"/>
      <w:jc w:val="right"/>
      <w:rPr>
        <w:rFonts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gridCol w:w="7694"/>
    </w:tblGrid>
    <w:tr w:rsidR="00395106" w:rsidRPr="00395106" w:rsidTr="00395106">
      <w:tc>
        <w:tcPr>
          <w:tcW w:w="7694" w:type="dxa"/>
          <w:shd w:val="clear" w:color="auto" w:fill="auto"/>
        </w:tcPr>
        <w:p w:rsidR="00395106" w:rsidRPr="00395106" w:rsidRDefault="00395106" w:rsidP="00395106">
          <w:pPr>
            <w:pStyle w:val="Header"/>
            <w:jc w:val="right"/>
            <w:rPr>
              <w:rFonts w:cs="Arial"/>
              <w:sz w:val="18"/>
            </w:rPr>
          </w:pPr>
          <w:r w:rsidRPr="00395106">
            <w:rPr>
              <w:rFonts w:cs="Arial"/>
              <w:noProof/>
              <w:sz w:val="18"/>
              <w:lang w:val="en-GB" w:eastAsia="en-GB"/>
            </w:rPr>
            <w:drawing>
              <wp:inline distT="0" distB="0" distL="0" distR="0">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1685925"/>
                        </a:xfrm>
                        <a:prstGeom prst="rect">
                          <a:avLst/>
                        </a:prstGeom>
                      </pic:spPr>
                    </pic:pic>
                  </a:graphicData>
                </a:graphic>
              </wp:inline>
            </w:drawing>
          </w:r>
        </w:p>
      </w:tc>
      <w:tc>
        <w:tcPr>
          <w:tcW w:w="7694" w:type="dxa"/>
          <w:shd w:val="clear" w:color="auto" w:fill="auto"/>
        </w:tcPr>
        <w:p w:rsidR="00395106" w:rsidRPr="00395106" w:rsidRDefault="00395106" w:rsidP="00395106">
          <w:pPr>
            <w:pStyle w:val="Header"/>
            <w:jc w:val="right"/>
            <w:rPr>
              <w:rFonts w:cs="Arial"/>
              <w:sz w:val="18"/>
            </w:rPr>
          </w:pPr>
        </w:p>
        <w:p w:rsidR="00395106" w:rsidRPr="00395106" w:rsidRDefault="00395106" w:rsidP="00395106">
          <w:pPr>
            <w:pStyle w:val="Header"/>
            <w:jc w:val="right"/>
            <w:rPr>
              <w:rFonts w:cs="Arial"/>
              <w:sz w:val="18"/>
            </w:rPr>
          </w:pPr>
        </w:p>
        <w:p w:rsidR="00395106" w:rsidRPr="00395106" w:rsidRDefault="00395106" w:rsidP="00395106">
          <w:pPr>
            <w:pStyle w:val="Header"/>
            <w:jc w:val="right"/>
            <w:rPr>
              <w:rFonts w:cs="Arial"/>
              <w:sz w:val="18"/>
            </w:rPr>
          </w:pPr>
          <w:r w:rsidRPr="00395106">
            <w:rPr>
              <w:rFonts w:cs="Arial"/>
              <w:sz w:val="18"/>
            </w:rPr>
            <w:t>FCP/FSM/006/17E</w:t>
          </w:r>
        </w:p>
      </w:tc>
    </w:tr>
  </w:tbl>
  <w:p w:rsidR="00B846DC" w:rsidRPr="00395106" w:rsidRDefault="00B846DC" w:rsidP="00395106">
    <w:pPr>
      <w:pStyle w:val="Header"/>
      <w:jc w:val="right"/>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948636"/>
    <w:lvl w:ilvl="0">
      <w:numFmt w:val="bullet"/>
      <w:lvlText w:val="*"/>
      <w:lvlJc w:val="left"/>
    </w:lvl>
  </w:abstractNum>
  <w:abstractNum w:abstractNumId="1" w15:restartNumberingAfterBreak="0">
    <w:nsid w:val="008764AD"/>
    <w:multiLevelType w:val="hybridMultilevel"/>
    <w:tmpl w:val="11069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57DDC"/>
    <w:multiLevelType w:val="multilevel"/>
    <w:tmpl w:val="6C7C6D0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F02277"/>
    <w:multiLevelType w:val="hybridMultilevel"/>
    <w:tmpl w:val="C9B84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3E25ED"/>
    <w:multiLevelType w:val="hybridMultilevel"/>
    <w:tmpl w:val="531E0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900290"/>
    <w:multiLevelType w:val="hybridMultilevel"/>
    <w:tmpl w:val="0D36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42D0B"/>
    <w:multiLevelType w:val="hybridMultilevel"/>
    <w:tmpl w:val="7AA80C88"/>
    <w:lvl w:ilvl="0" w:tplc="3EAEFC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DF0E6C"/>
    <w:multiLevelType w:val="hybridMultilevel"/>
    <w:tmpl w:val="0846D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1709B7"/>
    <w:multiLevelType w:val="hybridMultilevel"/>
    <w:tmpl w:val="C1705E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0F1958A0"/>
    <w:multiLevelType w:val="hybridMultilevel"/>
    <w:tmpl w:val="D7D222FE"/>
    <w:lvl w:ilvl="0" w:tplc="080C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2F6727F"/>
    <w:multiLevelType w:val="hybridMultilevel"/>
    <w:tmpl w:val="A6E8A3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06444C"/>
    <w:multiLevelType w:val="hybridMultilevel"/>
    <w:tmpl w:val="CB005562"/>
    <w:lvl w:ilvl="0" w:tplc="10A035BC">
      <w:start w:val="1"/>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26A1290A"/>
    <w:multiLevelType w:val="hybridMultilevel"/>
    <w:tmpl w:val="2424F29C"/>
    <w:lvl w:ilvl="0" w:tplc="080C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9AF5F4D"/>
    <w:multiLevelType w:val="hybridMultilevel"/>
    <w:tmpl w:val="32541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3C4684"/>
    <w:multiLevelType w:val="multilevel"/>
    <w:tmpl w:val="036817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123C8A"/>
    <w:multiLevelType w:val="hybridMultilevel"/>
    <w:tmpl w:val="109A3D8C"/>
    <w:lvl w:ilvl="0" w:tplc="A28C6F3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8130C5"/>
    <w:multiLevelType w:val="hybridMultilevel"/>
    <w:tmpl w:val="53D6BDA4"/>
    <w:lvl w:ilvl="0" w:tplc="BFB0618A">
      <w:start w:val="1"/>
      <w:numFmt w:val="bullet"/>
      <w:lvlText w:val=""/>
      <w:lvlJc w:val="left"/>
      <w:pPr>
        <w:ind w:left="360" w:hanging="360"/>
      </w:pPr>
      <w:rPr>
        <w:rFonts w:ascii="Symbol" w:hAnsi="Symbol" w:hint="default"/>
        <w:color w:val="FF0000"/>
      </w:rPr>
    </w:lvl>
    <w:lvl w:ilvl="1" w:tplc="AC105F80">
      <w:start w:val="1"/>
      <w:numFmt w:val="bullet"/>
      <w:lvlText w:val="o"/>
      <w:lvlJc w:val="left"/>
      <w:pPr>
        <w:ind w:left="1080" w:hanging="360"/>
      </w:pPr>
      <w:rPr>
        <w:rFonts w:ascii="Courier New" w:hAnsi="Courier New" w:cs="Courier New" w:hint="default"/>
        <w:color w:val="FF0000"/>
      </w:rPr>
    </w:lvl>
    <w:lvl w:ilvl="2" w:tplc="04988BAC">
      <w:start w:val="1"/>
      <w:numFmt w:val="bullet"/>
      <w:lvlText w:val=""/>
      <w:lvlJc w:val="left"/>
      <w:pPr>
        <w:ind w:left="1800" w:hanging="360"/>
      </w:pPr>
      <w:rPr>
        <w:rFonts w:ascii="Wingdings" w:hAnsi="Wingdings" w:hint="default"/>
        <w:color w:val="FF0000"/>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D976C4"/>
    <w:multiLevelType w:val="hybridMultilevel"/>
    <w:tmpl w:val="2D46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F171A"/>
    <w:multiLevelType w:val="hybridMultilevel"/>
    <w:tmpl w:val="CBB6B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C963BD"/>
    <w:multiLevelType w:val="hybridMultilevel"/>
    <w:tmpl w:val="D278D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896C4A"/>
    <w:multiLevelType w:val="multilevel"/>
    <w:tmpl w:val="5A7A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71A02"/>
    <w:multiLevelType w:val="hybridMultilevel"/>
    <w:tmpl w:val="4B88FB16"/>
    <w:lvl w:ilvl="0" w:tplc="3FBC5BF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326CF6"/>
    <w:multiLevelType w:val="hybridMultilevel"/>
    <w:tmpl w:val="BB7408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1E868A6"/>
    <w:multiLevelType w:val="hybridMultilevel"/>
    <w:tmpl w:val="D4C8753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B439B7"/>
    <w:multiLevelType w:val="hybridMultilevel"/>
    <w:tmpl w:val="D188E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EE20A9"/>
    <w:multiLevelType w:val="multilevel"/>
    <w:tmpl w:val="D9123D82"/>
    <w:lvl w:ilvl="0">
      <w:start w:val="1"/>
      <w:numFmt w:val="decimal"/>
      <w:lvlText w:val="%1."/>
      <w:lvlJc w:val="left"/>
      <w:pPr>
        <w:ind w:left="468" w:hanging="360"/>
      </w:pPr>
      <w:rPr>
        <w:rFonts w:hint="default"/>
        <w:b/>
        <w:sz w:val="36"/>
        <w:szCs w:val="36"/>
      </w:rPr>
    </w:lvl>
    <w:lvl w:ilvl="1">
      <w:start w:val="5"/>
      <w:numFmt w:val="decimal"/>
      <w:isLgl/>
      <w:lvlText w:val="%1.%2."/>
      <w:lvlJc w:val="left"/>
      <w:pPr>
        <w:ind w:left="828" w:hanging="72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1188" w:hanging="108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548" w:hanging="144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908" w:hanging="1800"/>
      </w:pPr>
      <w:rPr>
        <w:rFonts w:hint="default"/>
      </w:rPr>
    </w:lvl>
    <w:lvl w:ilvl="8">
      <w:start w:val="1"/>
      <w:numFmt w:val="decimal"/>
      <w:isLgl/>
      <w:lvlText w:val="%1.%2.%3.%4.%5.%6.%7.%8.%9."/>
      <w:lvlJc w:val="left"/>
      <w:pPr>
        <w:ind w:left="1908" w:hanging="1800"/>
      </w:pPr>
      <w:rPr>
        <w:rFonts w:hint="default"/>
      </w:rPr>
    </w:lvl>
  </w:abstractNum>
  <w:abstractNum w:abstractNumId="26" w15:restartNumberingAfterBreak="0">
    <w:nsid w:val="57786522"/>
    <w:multiLevelType w:val="hybridMultilevel"/>
    <w:tmpl w:val="6F06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D66F83"/>
    <w:multiLevelType w:val="hybridMultilevel"/>
    <w:tmpl w:val="DD3E458A"/>
    <w:lvl w:ilvl="0" w:tplc="0E3C8F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385BD6"/>
    <w:multiLevelType w:val="multilevel"/>
    <w:tmpl w:val="C024D04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3A17644"/>
    <w:multiLevelType w:val="hybridMultilevel"/>
    <w:tmpl w:val="EEB656F6"/>
    <w:lvl w:ilvl="0" w:tplc="73BC76A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0A1023"/>
    <w:multiLevelType w:val="hybridMultilevel"/>
    <w:tmpl w:val="4424976C"/>
    <w:lvl w:ilvl="0" w:tplc="CEE8366C">
      <w:start w:val="1"/>
      <w:numFmt w:val="bullet"/>
      <w:lvlText w:val="-"/>
      <w:lvlJc w:val="left"/>
      <w:pPr>
        <w:ind w:left="720" w:hanging="360"/>
      </w:pPr>
      <w:rPr>
        <w:rFonts w:ascii="Arial" w:eastAsia="Calibri" w:hAnsi="Arial" w:cs="Arial" w:hint="default"/>
        <w:i/>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68CC1BCB"/>
    <w:multiLevelType w:val="hybridMultilevel"/>
    <w:tmpl w:val="D762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CD04D4"/>
    <w:multiLevelType w:val="hybridMultilevel"/>
    <w:tmpl w:val="E1C60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D33465"/>
    <w:multiLevelType w:val="hybridMultilevel"/>
    <w:tmpl w:val="71648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FD4920"/>
    <w:multiLevelType w:val="hybridMultilevel"/>
    <w:tmpl w:val="113692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5916EB"/>
    <w:multiLevelType w:val="hybridMultilevel"/>
    <w:tmpl w:val="ECF0729A"/>
    <w:lvl w:ilvl="0" w:tplc="9070C0BE">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36" w15:restartNumberingAfterBreak="0">
    <w:nsid w:val="78A34EA5"/>
    <w:multiLevelType w:val="hybridMultilevel"/>
    <w:tmpl w:val="C64CF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38" w15:restartNumberingAfterBreak="0">
    <w:nsid w:val="7DFD143D"/>
    <w:multiLevelType w:val="hybridMultilevel"/>
    <w:tmpl w:val="ECF0729A"/>
    <w:lvl w:ilvl="0" w:tplc="9070C0BE">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abstractNum w:abstractNumId="39" w15:restartNumberingAfterBreak="0">
    <w:nsid w:val="7E9D2913"/>
    <w:multiLevelType w:val="hybridMultilevel"/>
    <w:tmpl w:val="D1820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37"/>
    <w:lvlOverride w:ilvl="0">
      <w:startOverride w:val="1"/>
    </w:lvlOverride>
  </w:num>
  <w:num w:numId="3">
    <w:abstractNumId w:val="14"/>
  </w:num>
  <w:num w:numId="4">
    <w:abstractNumId w:val="2"/>
  </w:num>
  <w:num w:numId="5">
    <w:abstractNumId w:val="21"/>
  </w:num>
  <w:num w:numId="6">
    <w:abstractNumId w:val="23"/>
  </w:num>
  <w:num w:numId="7">
    <w:abstractNumId w:val="15"/>
  </w:num>
  <w:num w:numId="8">
    <w:abstractNumId w:val="12"/>
  </w:num>
  <w:num w:numId="9">
    <w:abstractNumId w:val="9"/>
  </w:num>
  <w:num w:numId="10">
    <w:abstractNumId w:val="7"/>
  </w:num>
  <w:num w:numId="11">
    <w:abstractNumId w:val="19"/>
  </w:num>
  <w:num w:numId="12">
    <w:abstractNumId w:val="17"/>
  </w:num>
  <w:num w:numId="13">
    <w:abstractNumId w:val="11"/>
  </w:num>
  <w:num w:numId="14">
    <w:abstractNumId w:val="10"/>
  </w:num>
  <w:num w:numId="15">
    <w:abstractNumId w:val="4"/>
  </w:num>
  <w:num w:numId="16">
    <w:abstractNumId w:val="27"/>
  </w:num>
  <w:num w:numId="17">
    <w:abstractNumId w:val="30"/>
  </w:num>
  <w:num w:numId="18">
    <w:abstractNumId w:val="3"/>
  </w:num>
  <w:num w:numId="19">
    <w:abstractNumId w:val="6"/>
  </w:num>
  <w:num w:numId="20">
    <w:abstractNumId w:val="16"/>
  </w:num>
  <w:num w:numId="21">
    <w:abstractNumId w:val="32"/>
  </w:num>
  <w:num w:numId="22">
    <w:abstractNumId w:val="0"/>
    <w:lvlOverride w:ilvl="0">
      <w:lvl w:ilvl="0">
        <w:numFmt w:val="bullet"/>
        <w:lvlText w:val=""/>
        <w:legacy w:legacy="1" w:legacySpace="0" w:legacyIndent="0"/>
        <w:lvlJc w:val="left"/>
        <w:rPr>
          <w:rFonts w:ascii="Symbol" w:hAnsi="Symbol" w:hint="default"/>
          <w:sz w:val="22"/>
        </w:rPr>
      </w:lvl>
    </w:lvlOverride>
  </w:num>
  <w:num w:numId="23">
    <w:abstractNumId w:val="22"/>
  </w:num>
  <w:num w:numId="24">
    <w:abstractNumId w:val="34"/>
  </w:num>
  <w:num w:numId="25">
    <w:abstractNumId w:val="31"/>
  </w:num>
  <w:num w:numId="26">
    <w:abstractNumId w:val="28"/>
  </w:num>
  <w:num w:numId="27">
    <w:abstractNumId w:val="20"/>
  </w:num>
  <w:num w:numId="28">
    <w:abstractNumId w:val="8"/>
  </w:num>
  <w:num w:numId="29">
    <w:abstractNumId w:val="13"/>
  </w:num>
  <w:num w:numId="30">
    <w:abstractNumId w:val="5"/>
  </w:num>
  <w:num w:numId="31">
    <w:abstractNumId w:val="29"/>
  </w:num>
  <w:num w:numId="32">
    <w:abstractNumId w:val="38"/>
  </w:num>
  <w:num w:numId="33">
    <w:abstractNumId w:val="18"/>
  </w:num>
  <w:num w:numId="34">
    <w:abstractNumId w:val="35"/>
  </w:num>
  <w:num w:numId="35">
    <w:abstractNumId w:val="39"/>
  </w:num>
  <w:num w:numId="36">
    <w:abstractNumId w:val="24"/>
  </w:num>
  <w:num w:numId="37">
    <w:abstractNumId w:val="36"/>
  </w:num>
  <w:num w:numId="38">
    <w:abstractNumId w:val="26"/>
  </w:num>
  <w:num w:numId="39">
    <w:abstractNumId w:val="1"/>
  </w:num>
  <w:num w:numId="40">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6F4"/>
    <w:rsid w:val="00000EC9"/>
    <w:rsid w:val="000012CD"/>
    <w:rsid w:val="00001559"/>
    <w:rsid w:val="00001F70"/>
    <w:rsid w:val="000026D2"/>
    <w:rsid w:val="0000289D"/>
    <w:rsid w:val="00004F39"/>
    <w:rsid w:val="00007293"/>
    <w:rsid w:val="00007EC2"/>
    <w:rsid w:val="00011813"/>
    <w:rsid w:val="00011FA2"/>
    <w:rsid w:val="0001230C"/>
    <w:rsid w:val="00012E70"/>
    <w:rsid w:val="00013DB6"/>
    <w:rsid w:val="00013F8D"/>
    <w:rsid w:val="00020EB8"/>
    <w:rsid w:val="00021206"/>
    <w:rsid w:val="000217F2"/>
    <w:rsid w:val="00022995"/>
    <w:rsid w:val="00026E2D"/>
    <w:rsid w:val="000276C4"/>
    <w:rsid w:val="000278AC"/>
    <w:rsid w:val="00027E24"/>
    <w:rsid w:val="00032174"/>
    <w:rsid w:val="000335E4"/>
    <w:rsid w:val="00034EC7"/>
    <w:rsid w:val="0003614B"/>
    <w:rsid w:val="000363A3"/>
    <w:rsid w:val="00036647"/>
    <w:rsid w:val="00037648"/>
    <w:rsid w:val="00041252"/>
    <w:rsid w:val="0005170C"/>
    <w:rsid w:val="00051C38"/>
    <w:rsid w:val="00052E26"/>
    <w:rsid w:val="00054131"/>
    <w:rsid w:val="00054472"/>
    <w:rsid w:val="00055264"/>
    <w:rsid w:val="0005564D"/>
    <w:rsid w:val="0005634B"/>
    <w:rsid w:val="00060B30"/>
    <w:rsid w:val="00061B5C"/>
    <w:rsid w:val="00062721"/>
    <w:rsid w:val="00062F26"/>
    <w:rsid w:val="00065479"/>
    <w:rsid w:val="0007252E"/>
    <w:rsid w:val="0007538F"/>
    <w:rsid w:val="000759BF"/>
    <w:rsid w:val="000759E6"/>
    <w:rsid w:val="000765AA"/>
    <w:rsid w:val="000813C7"/>
    <w:rsid w:val="00081C30"/>
    <w:rsid w:val="00082580"/>
    <w:rsid w:val="00082F81"/>
    <w:rsid w:val="00083182"/>
    <w:rsid w:val="00086655"/>
    <w:rsid w:val="00086838"/>
    <w:rsid w:val="0009461A"/>
    <w:rsid w:val="0009545E"/>
    <w:rsid w:val="000965A6"/>
    <w:rsid w:val="00097F00"/>
    <w:rsid w:val="000A39F5"/>
    <w:rsid w:val="000A49C7"/>
    <w:rsid w:val="000A6AC0"/>
    <w:rsid w:val="000B232A"/>
    <w:rsid w:val="000B44FC"/>
    <w:rsid w:val="000B45FE"/>
    <w:rsid w:val="000B5FBC"/>
    <w:rsid w:val="000B68FC"/>
    <w:rsid w:val="000B6C34"/>
    <w:rsid w:val="000B7578"/>
    <w:rsid w:val="000C433C"/>
    <w:rsid w:val="000C5AF1"/>
    <w:rsid w:val="000C6C63"/>
    <w:rsid w:val="000C73CF"/>
    <w:rsid w:val="000D0A6A"/>
    <w:rsid w:val="000D1E4D"/>
    <w:rsid w:val="000D1F01"/>
    <w:rsid w:val="000D51B8"/>
    <w:rsid w:val="000D63AE"/>
    <w:rsid w:val="000E1C9B"/>
    <w:rsid w:val="000E2945"/>
    <w:rsid w:val="000E574C"/>
    <w:rsid w:val="000E6A9F"/>
    <w:rsid w:val="000E6B8B"/>
    <w:rsid w:val="000F15AF"/>
    <w:rsid w:val="000F1B90"/>
    <w:rsid w:val="000F31B0"/>
    <w:rsid w:val="000F3C3B"/>
    <w:rsid w:val="000F4E74"/>
    <w:rsid w:val="0010117B"/>
    <w:rsid w:val="0010170D"/>
    <w:rsid w:val="00102143"/>
    <w:rsid w:val="00102442"/>
    <w:rsid w:val="00103A3A"/>
    <w:rsid w:val="001063D3"/>
    <w:rsid w:val="001066F4"/>
    <w:rsid w:val="00106DE9"/>
    <w:rsid w:val="00110391"/>
    <w:rsid w:val="00110B0D"/>
    <w:rsid w:val="00111CB5"/>
    <w:rsid w:val="001135E7"/>
    <w:rsid w:val="001179AF"/>
    <w:rsid w:val="001204B2"/>
    <w:rsid w:val="00123EA8"/>
    <w:rsid w:val="001263AB"/>
    <w:rsid w:val="00126551"/>
    <w:rsid w:val="00127204"/>
    <w:rsid w:val="00135D23"/>
    <w:rsid w:val="001374A7"/>
    <w:rsid w:val="0014083B"/>
    <w:rsid w:val="00140D56"/>
    <w:rsid w:val="0014288A"/>
    <w:rsid w:val="00142F6F"/>
    <w:rsid w:val="001442D2"/>
    <w:rsid w:val="00147B59"/>
    <w:rsid w:val="00151FB3"/>
    <w:rsid w:val="00155534"/>
    <w:rsid w:val="00164DD1"/>
    <w:rsid w:val="00165F3B"/>
    <w:rsid w:val="00166B3E"/>
    <w:rsid w:val="0017299C"/>
    <w:rsid w:val="00173243"/>
    <w:rsid w:val="00173617"/>
    <w:rsid w:val="00173E00"/>
    <w:rsid w:val="0017528D"/>
    <w:rsid w:val="001870EE"/>
    <w:rsid w:val="00190766"/>
    <w:rsid w:val="0019312D"/>
    <w:rsid w:val="00194284"/>
    <w:rsid w:val="001943E1"/>
    <w:rsid w:val="00194FE1"/>
    <w:rsid w:val="001965A3"/>
    <w:rsid w:val="00196B0C"/>
    <w:rsid w:val="001A270B"/>
    <w:rsid w:val="001A2EA1"/>
    <w:rsid w:val="001A4234"/>
    <w:rsid w:val="001A582F"/>
    <w:rsid w:val="001A59FD"/>
    <w:rsid w:val="001A5C10"/>
    <w:rsid w:val="001A649D"/>
    <w:rsid w:val="001A64C6"/>
    <w:rsid w:val="001B0585"/>
    <w:rsid w:val="001B1B5F"/>
    <w:rsid w:val="001B4596"/>
    <w:rsid w:val="001B5D41"/>
    <w:rsid w:val="001B7A86"/>
    <w:rsid w:val="001C01CC"/>
    <w:rsid w:val="001C12D0"/>
    <w:rsid w:val="001C6242"/>
    <w:rsid w:val="001C6951"/>
    <w:rsid w:val="001C6973"/>
    <w:rsid w:val="001D02B2"/>
    <w:rsid w:val="001D0337"/>
    <w:rsid w:val="001D1EC5"/>
    <w:rsid w:val="001D2A2C"/>
    <w:rsid w:val="001D6A55"/>
    <w:rsid w:val="001D70B1"/>
    <w:rsid w:val="001D77EE"/>
    <w:rsid w:val="001E186F"/>
    <w:rsid w:val="001E2221"/>
    <w:rsid w:val="001E3C3C"/>
    <w:rsid w:val="001E4048"/>
    <w:rsid w:val="001F0829"/>
    <w:rsid w:val="001F3F5C"/>
    <w:rsid w:val="001F50DF"/>
    <w:rsid w:val="001F7431"/>
    <w:rsid w:val="001F7F0F"/>
    <w:rsid w:val="00201E2A"/>
    <w:rsid w:val="0020251A"/>
    <w:rsid w:val="002064E8"/>
    <w:rsid w:val="00206AC8"/>
    <w:rsid w:val="0020728B"/>
    <w:rsid w:val="0020776D"/>
    <w:rsid w:val="00207F1A"/>
    <w:rsid w:val="0021016E"/>
    <w:rsid w:val="00212476"/>
    <w:rsid w:val="00212C3A"/>
    <w:rsid w:val="00212E41"/>
    <w:rsid w:val="00213CB8"/>
    <w:rsid w:val="00214E52"/>
    <w:rsid w:val="002158F6"/>
    <w:rsid w:val="00215BC7"/>
    <w:rsid w:val="00216CA6"/>
    <w:rsid w:val="00220829"/>
    <w:rsid w:val="0022228C"/>
    <w:rsid w:val="00222A78"/>
    <w:rsid w:val="0022375C"/>
    <w:rsid w:val="00223B5F"/>
    <w:rsid w:val="00224A6E"/>
    <w:rsid w:val="00224FD6"/>
    <w:rsid w:val="0022785B"/>
    <w:rsid w:val="00227E57"/>
    <w:rsid w:val="0023155C"/>
    <w:rsid w:val="00233990"/>
    <w:rsid w:val="00233F34"/>
    <w:rsid w:val="00234358"/>
    <w:rsid w:val="0023486A"/>
    <w:rsid w:val="002370AC"/>
    <w:rsid w:val="0024465E"/>
    <w:rsid w:val="00245C8C"/>
    <w:rsid w:val="0024691B"/>
    <w:rsid w:val="00253765"/>
    <w:rsid w:val="002538C7"/>
    <w:rsid w:val="00253D9A"/>
    <w:rsid w:val="00256458"/>
    <w:rsid w:val="002569AA"/>
    <w:rsid w:val="00260092"/>
    <w:rsid w:val="00260D84"/>
    <w:rsid w:val="0026280D"/>
    <w:rsid w:val="00264CFF"/>
    <w:rsid w:val="00265A40"/>
    <w:rsid w:val="002668D6"/>
    <w:rsid w:val="00266BB2"/>
    <w:rsid w:val="002673F5"/>
    <w:rsid w:val="0027034C"/>
    <w:rsid w:val="00272DD4"/>
    <w:rsid w:val="00272E80"/>
    <w:rsid w:val="002733F9"/>
    <w:rsid w:val="00273D67"/>
    <w:rsid w:val="00276ACD"/>
    <w:rsid w:val="00281B27"/>
    <w:rsid w:val="00283A29"/>
    <w:rsid w:val="00284101"/>
    <w:rsid w:val="00286C26"/>
    <w:rsid w:val="0028726E"/>
    <w:rsid w:val="0029172D"/>
    <w:rsid w:val="00293B94"/>
    <w:rsid w:val="00294B8A"/>
    <w:rsid w:val="00296FD3"/>
    <w:rsid w:val="002A1310"/>
    <w:rsid w:val="002A1EAF"/>
    <w:rsid w:val="002A4595"/>
    <w:rsid w:val="002A4AB3"/>
    <w:rsid w:val="002A5E7B"/>
    <w:rsid w:val="002A7B5E"/>
    <w:rsid w:val="002B31FC"/>
    <w:rsid w:val="002B4089"/>
    <w:rsid w:val="002B533E"/>
    <w:rsid w:val="002C041D"/>
    <w:rsid w:val="002C31E8"/>
    <w:rsid w:val="002C41AC"/>
    <w:rsid w:val="002C6572"/>
    <w:rsid w:val="002C7CD4"/>
    <w:rsid w:val="002D01D5"/>
    <w:rsid w:val="002D140C"/>
    <w:rsid w:val="002D4724"/>
    <w:rsid w:val="002D4BD7"/>
    <w:rsid w:val="002D799E"/>
    <w:rsid w:val="002E3578"/>
    <w:rsid w:val="002E51A3"/>
    <w:rsid w:val="002F0C5E"/>
    <w:rsid w:val="002F2F7E"/>
    <w:rsid w:val="002F4479"/>
    <w:rsid w:val="002F44B8"/>
    <w:rsid w:val="002F673A"/>
    <w:rsid w:val="002F77E1"/>
    <w:rsid w:val="00300BF5"/>
    <w:rsid w:val="00302FC6"/>
    <w:rsid w:val="003035B7"/>
    <w:rsid w:val="003038CB"/>
    <w:rsid w:val="00303C9A"/>
    <w:rsid w:val="00305A36"/>
    <w:rsid w:val="0030623E"/>
    <w:rsid w:val="003075FE"/>
    <w:rsid w:val="00312627"/>
    <w:rsid w:val="00312AA2"/>
    <w:rsid w:val="003201E4"/>
    <w:rsid w:val="00320545"/>
    <w:rsid w:val="003215B4"/>
    <w:rsid w:val="0032206D"/>
    <w:rsid w:val="00326000"/>
    <w:rsid w:val="00326D39"/>
    <w:rsid w:val="00331845"/>
    <w:rsid w:val="003318A5"/>
    <w:rsid w:val="00331ABC"/>
    <w:rsid w:val="003326B1"/>
    <w:rsid w:val="00336B91"/>
    <w:rsid w:val="00337A18"/>
    <w:rsid w:val="00337FF9"/>
    <w:rsid w:val="003438DF"/>
    <w:rsid w:val="003445E2"/>
    <w:rsid w:val="0034587F"/>
    <w:rsid w:val="00347CD7"/>
    <w:rsid w:val="003522B7"/>
    <w:rsid w:val="00352981"/>
    <w:rsid w:val="00352FFC"/>
    <w:rsid w:val="003539B7"/>
    <w:rsid w:val="00355D8B"/>
    <w:rsid w:val="00360074"/>
    <w:rsid w:val="0036065A"/>
    <w:rsid w:val="00362CDB"/>
    <w:rsid w:val="00363614"/>
    <w:rsid w:val="00364D7F"/>
    <w:rsid w:val="0036629B"/>
    <w:rsid w:val="00371098"/>
    <w:rsid w:val="0037192F"/>
    <w:rsid w:val="003748E9"/>
    <w:rsid w:val="00375FBB"/>
    <w:rsid w:val="0037734C"/>
    <w:rsid w:val="00377D0A"/>
    <w:rsid w:val="003820AE"/>
    <w:rsid w:val="0038283B"/>
    <w:rsid w:val="00382988"/>
    <w:rsid w:val="00382A68"/>
    <w:rsid w:val="00383FA3"/>
    <w:rsid w:val="00385644"/>
    <w:rsid w:val="00385EB8"/>
    <w:rsid w:val="00385EDC"/>
    <w:rsid w:val="003906D8"/>
    <w:rsid w:val="003908EF"/>
    <w:rsid w:val="003911DE"/>
    <w:rsid w:val="00392441"/>
    <w:rsid w:val="0039388D"/>
    <w:rsid w:val="00395106"/>
    <w:rsid w:val="00395146"/>
    <w:rsid w:val="00397818"/>
    <w:rsid w:val="00397C4B"/>
    <w:rsid w:val="003A16B5"/>
    <w:rsid w:val="003A1918"/>
    <w:rsid w:val="003A2EA4"/>
    <w:rsid w:val="003A33F0"/>
    <w:rsid w:val="003A457E"/>
    <w:rsid w:val="003A5A4C"/>
    <w:rsid w:val="003A64BE"/>
    <w:rsid w:val="003A6856"/>
    <w:rsid w:val="003A72B9"/>
    <w:rsid w:val="003B3AD3"/>
    <w:rsid w:val="003B530B"/>
    <w:rsid w:val="003B7591"/>
    <w:rsid w:val="003B75D9"/>
    <w:rsid w:val="003B7673"/>
    <w:rsid w:val="003B7744"/>
    <w:rsid w:val="003C043F"/>
    <w:rsid w:val="003C13FC"/>
    <w:rsid w:val="003C3177"/>
    <w:rsid w:val="003C342B"/>
    <w:rsid w:val="003C38E9"/>
    <w:rsid w:val="003C7A4D"/>
    <w:rsid w:val="003D053F"/>
    <w:rsid w:val="003D1609"/>
    <w:rsid w:val="003D38CF"/>
    <w:rsid w:val="003D68D6"/>
    <w:rsid w:val="003E138A"/>
    <w:rsid w:val="003E17B4"/>
    <w:rsid w:val="003E463B"/>
    <w:rsid w:val="003E547A"/>
    <w:rsid w:val="003E6885"/>
    <w:rsid w:val="003E7616"/>
    <w:rsid w:val="003E7C78"/>
    <w:rsid w:val="003F13AB"/>
    <w:rsid w:val="003F1BBA"/>
    <w:rsid w:val="003F2676"/>
    <w:rsid w:val="003F401D"/>
    <w:rsid w:val="003F46D7"/>
    <w:rsid w:val="003F797A"/>
    <w:rsid w:val="00400549"/>
    <w:rsid w:val="00402BAF"/>
    <w:rsid w:val="00403A57"/>
    <w:rsid w:val="0040449B"/>
    <w:rsid w:val="00411FD2"/>
    <w:rsid w:val="0041247E"/>
    <w:rsid w:val="00414B5D"/>
    <w:rsid w:val="00414F54"/>
    <w:rsid w:val="00421183"/>
    <w:rsid w:val="004218DC"/>
    <w:rsid w:val="0042385E"/>
    <w:rsid w:val="00424B9D"/>
    <w:rsid w:val="00426BCC"/>
    <w:rsid w:val="00427CF1"/>
    <w:rsid w:val="004300F9"/>
    <w:rsid w:val="0043087B"/>
    <w:rsid w:val="00434D52"/>
    <w:rsid w:val="0043502D"/>
    <w:rsid w:val="00445367"/>
    <w:rsid w:val="004453C2"/>
    <w:rsid w:val="004457FF"/>
    <w:rsid w:val="004475FC"/>
    <w:rsid w:val="00447EB7"/>
    <w:rsid w:val="00451523"/>
    <w:rsid w:val="004522B5"/>
    <w:rsid w:val="004549C8"/>
    <w:rsid w:val="004560DD"/>
    <w:rsid w:val="0045751F"/>
    <w:rsid w:val="00457C14"/>
    <w:rsid w:val="00460228"/>
    <w:rsid w:val="004603C8"/>
    <w:rsid w:val="00460B72"/>
    <w:rsid w:val="00461A50"/>
    <w:rsid w:val="00462B52"/>
    <w:rsid w:val="00462B88"/>
    <w:rsid w:val="00463039"/>
    <w:rsid w:val="004632D7"/>
    <w:rsid w:val="00463B3B"/>
    <w:rsid w:val="00463C69"/>
    <w:rsid w:val="00465A65"/>
    <w:rsid w:val="004667E3"/>
    <w:rsid w:val="004734F1"/>
    <w:rsid w:val="00475602"/>
    <w:rsid w:val="004771B0"/>
    <w:rsid w:val="004801FC"/>
    <w:rsid w:val="0048031E"/>
    <w:rsid w:val="0048277C"/>
    <w:rsid w:val="0048399C"/>
    <w:rsid w:val="0048425E"/>
    <w:rsid w:val="0048503E"/>
    <w:rsid w:val="004856F5"/>
    <w:rsid w:val="00486F1A"/>
    <w:rsid w:val="004873BD"/>
    <w:rsid w:val="00493A36"/>
    <w:rsid w:val="00494C7B"/>
    <w:rsid w:val="004966D4"/>
    <w:rsid w:val="00496AF2"/>
    <w:rsid w:val="00496F76"/>
    <w:rsid w:val="00497A2D"/>
    <w:rsid w:val="00497F39"/>
    <w:rsid w:val="004A26ED"/>
    <w:rsid w:val="004A425D"/>
    <w:rsid w:val="004A5392"/>
    <w:rsid w:val="004A665B"/>
    <w:rsid w:val="004A67B6"/>
    <w:rsid w:val="004A6AA4"/>
    <w:rsid w:val="004A6B40"/>
    <w:rsid w:val="004B0D06"/>
    <w:rsid w:val="004B0DF0"/>
    <w:rsid w:val="004B1458"/>
    <w:rsid w:val="004B2CDF"/>
    <w:rsid w:val="004B64B1"/>
    <w:rsid w:val="004B7107"/>
    <w:rsid w:val="004C1146"/>
    <w:rsid w:val="004C306F"/>
    <w:rsid w:val="004D1407"/>
    <w:rsid w:val="004D3770"/>
    <w:rsid w:val="004D6575"/>
    <w:rsid w:val="004D6E0B"/>
    <w:rsid w:val="004E2DF4"/>
    <w:rsid w:val="004E2F8B"/>
    <w:rsid w:val="004E6178"/>
    <w:rsid w:val="004E698D"/>
    <w:rsid w:val="004E6E9F"/>
    <w:rsid w:val="004F11BB"/>
    <w:rsid w:val="004F153B"/>
    <w:rsid w:val="004F287C"/>
    <w:rsid w:val="004F2EC5"/>
    <w:rsid w:val="004F34C8"/>
    <w:rsid w:val="004F71BE"/>
    <w:rsid w:val="004F76E0"/>
    <w:rsid w:val="004F7A38"/>
    <w:rsid w:val="005005CF"/>
    <w:rsid w:val="00500AA7"/>
    <w:rsid w:val="00505D17"/>
    <w:rsid w:val="00506192"/>
    <w:rsid w:val="00506559"/>
    <w:rsid w:val="00510F5B"/>
    <w:rsid w:val="00511378"/>
    <w:rsid w:val="005113AA"/>
    <w:rsid w:val="00514917"/>
    <w:rsid w:val="00514E09"/>
    <w:rsid w:val="00515BB9"/>
    <w:rsid w:val="00516DBE"/>
    <w:rsid w:val="00520114"/>
    <w:rsid w:val="00520CF9"/>
    <w:rsid w:val="00520ECC"/>
    <w:rsid w:val="005213DC"/>
    <w:rsid w:val="00521943"/>
    <w:rsid w:val="00523652"/>
    <w:rsid w:val="005251E6"/>
    <w:rsid w:val="00526554"/>
    <w:rsid w:val="00527B14"/>
    <w:rsid w:val="00531CE6"/>
    <w:rsid w:val="0053439D"/>
    <w:rsid w:val="005355B8"/>
    <w:rsid w:val="005358EE"/>
    <w:rsid w:val="005373D9"/>
    <w:rsid w:val="00540EE9"/>
    <w:rsid w:val="0054200F"/>
    <w:rsid w:val="0054362E"/>
    <w:rsid w:val="005447B6"/>
    <w:rsid w:val="00545421"/>
    <w:rsid w:val="0054547B"/>
    <w:rsid w:val="0054632D"/>
    <w:rsid w:val="00547AE0"/>
    <w:rsid w:val="00550126"/>
    <w:rsid w:val="0055154A"/>
    <w:rsid w:val="0055154B"/>
    <w:rsid w:val="0055210F"/>
    <w:rsid w:val="0055385F"/>
    <w:rsid w:val="00554D60"/>
    <w:rsid w:val="00555058"/>
    <w:rsid w:val="005551A7"/>
    <w:rsid w:val="0055665D"/>
    <w:rsid w:val="005568E4"/>
    <w:rsid w:val="00556D4B"/>
    <w:rsid w:val="00565057"/>
    <w:rsid w:val="00565A3A"/>
    <w:rsid w:val="00566575"/>
    <w:rsid w:val="00567E28"/>
    <w:rsid w:val="00570E3D"/>
    <w:rsid w:val="00574BBE"/>
    <w:rsid w:val="00574C8C"/>
    <w:rsid w:val="00577393"/>
    <w:rsid w:val="00580BCB"/>
    <w:rsid w:val="00584939"/>
    <w:rsid w:val="0058531A"/>
    <w:rsid w:val="0058656C"/>
    <w:rsid w:val="00591469"/>
    <w:rsid w:val="00591F88"/>
    <w:rsid w:val="00592564"/>
    <w:rsid w:val="00592A08"/>
    <w:rsid w:val="00594465"/>
    <w:rsid w:val="005A561C"/>
    <w:rsid w:val="005A57C7"/>
    <w:rsid w:val="005A63D7"/>
    <w:rsid w:val="005B1DB9"/>
    <w:rsid w:val="005B3966"/>
    <w:rsid w:val="005B6101"/>
    <w:rsid w:val="005B6A99"/>
    <w:rsid w:val="005B6EFD"/>
    <w:rsid w:val="005C1074"/>
    <w:rsid w:val="005C3357"/>
    <w:rsid w:val="005C3524"/>
    <w:rsid w:val="005C549E"/>
    <w:rsid w:val="005C633E"/>
    <w:rsid w:val="005C79E4"/>
    <w:rsid w:val="005D196A"/>
    <w:rsid w:val="005D1FD4"/>
    <w:rsid w:val="005D2F44"/>
    <w:rsid w:val="005D6E84"/>
    <w:rsid w:val="005D6FD6"/>
    <w:rsid w:val="005D7122"/>
    <w:rsid w:val="005E0F7E"/>
    <w:rsid w:val="005E111E"/>
    <w:rsid w:val="005E11C3"/>
    <w:rsid w:val="005E1E07"/>
    <w:rsid w:val="005E2D23"/>
    <w:rsid w:val="005E46B3"/>
    <w:rsid w:val="005E560C"/>
    <w:rsid w:val="005E56A7"/>
    <w:rsid w:val="005F46A7"/>
    <w:rsid w:val="005F4EBD"/>
    <w:rsid w:val="005F646D"/>
    <w:rsid w:val="005F6E70"/>
    <w:rsid w:val="006002E9"/>
    <w:rsid w:val="00603B0D"/>
    <w:rsid w:val="00604443"/>
    <w:rsid w:val="00605EA5"/>
    <w:rsid w:val="00606093"/>
    <w:rsid w:val="00610334"/>
    <w:rsid w:val="0061072E"/>
    <w:rsid w:val="006118DF"/>
    <w:rsid w:val="006155D7"/>
    <w:rsid w:val="0062362B"/>
    <w:rsid w:val="00623BB8"/>
    <w:rsid w:val="00623CF3"/>
    <w:rsid w:val="00625737"/>
    <w:rsid w:val="006265AF"/>
    <w:rsid w:val="006317BC"/>
    <w:rsid w:val="00631AF1"/>
    <w:rsid w:val="00632C9E"/>
    <w:rsid w:val="00632F69"/>
    <w:rsid w:val="00633ADE"/>
    <w:rsid w:val="0063422B"/>
    <w:rsid w:val="00635126"/>
    <w:rsid w:val="00635396"/>
    <w:rsid w:val="00635E02"/>
    <w:rsid w:val="00637655"/>
    <w:rsid w:val="006377E6"/>
    <w:rsid w:val="00640233"/>
    <w:rsid w:val="0064041E"/>
    <w:rsid w:val="00641319"/>
    <w:rsid w:val="006415A9"/>
    <w:rsid w:val="00642AEF"/>
    <w:rsid w:val="00647083"/>
    <w:rsid w:val="0064767E"/>
    <w:rsid w:val="00647F0E"/>
    <w:rsid w:val="00651440"/>
    <w:rsid w:val="00651874"/>
    <w:rsid w:val="00652D4A"/>
    <w:rsid w:val="006564D0"/>
    <w:rsid w:val="00656DED"/>
    <w:rsid w:val="00657A61"/>
    <w:rsid w:val="0066060B"/>
    <w:rsid w:val="0066101E"/>
    <w:rsid w:val="0066339A"/>
    <w:rsid w:val="00670A0D"/>
    <w:rsid w:val="00671AFD"/>
    <w:rsid w:val="00675CAF"/>
    <w:rsid w:val="006760D0"/>
    <w:rsid w:val="00680FFF"/>
    <w:rsid w:val="00681407"/>
    <w:rsid w:val="0068616E"/>
    <w:rsid w:val="00686D8A"/>
    <w:rsid w:val="006873A9"/>
    <w:rsid w:val="00687504"/>
    <w:rsid w:val="00687676"/>
    <w:rsid w:val="006907F9"/>
    <w:rsid w:val="00691738"/>
    <w:rsid w:val="006945E5"/>
    <w:rsid w:val="0069469F"/>
    <w:rsid w:val="006A0673"/>
    <w:rsid w:val="006A0D39"/>
    <w:rsid w:val="006A108C"/>
    <w:rsid w:val="006A25CD"/>
    <w:rsid w:val="006A5255"/>
    <w:rsid w:val="006A5A69"/>
    <w:rsid w:val="006A7D0F"/>
    <w:rsid w:val="006B0A6B"/>
    <w:rsid w:val="006B14A4"/>
    <w:rsid w:val="006B2687"/>
    <w:rsid w:val="006B334B"/>
    <w:rsid w:val="006B4536"/>
    <w:rsid w:val="006B50CB"/>
    <w:rsid w:val="006C0906"/>
    <w:rsid w:val="006C0FC8"/>
    <w:rsid w:val="006C143C"/>
    <w:rsid w:val="006C1E60"/>
    <w:rsid w:val="006C4E67"/>
    <w:rsid w:val="006C5E5F"/>
    <w:rsid w:val="006C64B3"/>
    <w:rsid w:val="006C742B"/>
    <w:rsid w:val="006D64EF"/>
    <w:rsid w:val="006D656F"/>
    <w:rsid w:val="006D694C"/>
    <w:rsid w:val="006D6D39"/>
    <w:rsid w:val="006E114A"/>
    <w:rsid w:val="006E2321"/>
    <w:rsid w:val="006E38C0"/>
    <w:rsid w:val="006E4F72"/>
    <w:rsid w:val="006E4F88"/>
    <w:rsid w:val="006E775E"/>
    <w:rsid w:val="006F11C4"/>
    <w:rsid w:val="006F1A7C"/>
    <w:rsid w:val="006F1AC1"/>
    <w:rsid w:val="006F37A6"/>
    <w:rsid w:val="006F3D2C"/>
    <w:rsid w:val="006F42C3"/>
    <w:rsid w:val="006F4C4D"/>
    <w:rsid w:val="006F522E"/>
    <w:rsid w:val="006F5753"/>
    <w:rsid w:val="006F6331"/>
    <w:rsid w:val="007015FA"/>
    <w:rsid w:val="00704B56"/>
    <w:rsid w:val="00705BB3"/>
    <w:rsid w:val="00705F08"/>
    <w:rsid w:val="00706AB0"/>
    <w:rsid w:val="00710B99"/>
    <w:rsid w:val="00712CCA"/>
    <w:rsid w:val="007140BD"/>
    <w:rsid w:val="007144B9"/>
    <w:rsid w:val="007164D5"/>
    <w:rsid w:val="007175F9"/>
    <w:rsid w:val="00717937"/>
    <w:rsid w:val="00721087"/>
    <w:rsid w:val="00726B21"/>
    <w:rsid w:val="00727F7D"/>
    <w:rsid w:val="00730959"/>
    <w:rsid w:val="00731845"/>
    <w:rsid w:val="00731DB6"/>
    <w:rsid w:val="007321DB"/>
    <w:rsid w:val="00732B85"/>
    <w:rsid w:val="00734BEF"/>
    <w:rsid w:val="00734F30"/>
    <w:rsid w:val="007366DE"/>
    <w:rsid w:val="00737099"/>
    <w:rsid w:val="007405B9"/>
    <w:rsid w:val="00740F2C"/>
    <w:rsid w:val="0074185D"/>
    <w:rsid w:val="00741B79"/>
    <w:rsid w:val="00741D39"/>
    <w:rsid w:val="00750699"/>
    <w:rsid w:val="00751A98"/>
    <w:rsid w:val="00754C0D"/>
    <w:rsid w:val="0075505D"/>
    <w:rsid w:val="00761035"/>
    <w:rsid w:val="00762D90"/>
    <w:rsid w:val="00763457"/>
    <w:rsid w:val="00764D3E"/>
    <w:rsid w:val="007705AC"/>
    <w:rsid w:val="00771890"/>
    <w:rsid w:val="007720F3"/>
    <w:rsid w:val="00772952"/>
    <w:rsid w:val="007735BC"/>
    <w:rsid w:val="00773ACD"/>
    <w:rsid w:val="00774109"/>
    <w:rsid w:val="0077506D"/>
    <w:rsid w:val="00776C50"/>
    <w:rsid w:val="00777E45"/>
    <w:rsid w:val="00777E7A"/>
    <w:rsid w:val="00780BDB"/>
    <w:rsid w:val="007811A4"/>
    <w:rsid w:val="0078211C"/>
    <w:rsid w:val="00782EFB"/>
    <w:rsid w:val="00784514"/>
    <w:rsid w:val="007848BE"/>
    <w:rsid w:val="0078497E"/>
    <w:rsid w:val="007866D9"/>
    <w:rsid w:val="00786CDD"/>
    <w:rsid w:val="0078773A"/>
    <w:rsid w:val="00787F86"/>
    <w:rsid w:val="00790055"/>
    <w:rsid w:val="007906CE"/>
    <w:rsid w:val="00792E8E"/>
    <w:rsid w:val="007938B2"/>
    <w:rsid w:val="00794317"/>
    <w:rsid w:val="00795903"/>
    <w:rsid w:val="00796B3B"/>
    <w:rsid w:val="007A1544"/>
    <w:rsid w:val="007A16B1"/>
    <w:rsid w:val="007A2C93"/>
    <w:rsid w:val="007A36AD"/>
    <w:rsid w:val="007A39FD"/>
    <w:rsid w:val="007A617A"/>
    <w:rsid w:val="007A6978"/>
    <w:rsid w:val="007A78C6"/>
    <w:rsid w:val="007B0C33"/>
    <w:rsid w:val="007B1649"/>
    <w:rsid w:val="007B241C"/>
    <w:rsid w:val="007B717F"/>
    <w:rsid w:val="007C2325"/>
    <w:rsid w:val="007C2FF7"/>
    <w:rsid w:val="007C3B3C"/>
    <w:rsid w:val="007C42D1"/>
    <w:rsid w:val="007C49D0"/>
    <w:rsid w:val="007C628C"/>
    <w:rsid w:val="007D0113"/>
    <w:rsid w:val="007D1AF3"/>
    <w:rsid w:val="007D25E9"/>
    <w:rsid w:val="007D4A5D"/>
    <w:rsid w:val="007D687E"/>
    <w:rsid w:val="007E047E"/>
    <w:rsid w:val="007E2B33"/>
    <w:rsid w:val="007E350D"/>
    <w:rsid w:val="007E3BBE"/>
    <w:rsid w:val="007E54D6"/>
    <w:rsid w:val="007E5876"/>
    <w:rsid w:val="007E6F0C"/>
    <w:rsid w:val="007E731C"/>
    <w:rsid w:val="007E76FA"/>
    <w:rsid w:val="007F0618"/>
    <w:rsid w:val="007F0FCA"/>
    <w:rsid w:val="007F2C00"/>
    <w:rsid w:val="007F2E34"/>
    <w:rsid w:val="007F479C"/>
    <w:rsid w:val="007F5A6C"/>
    <w:rsid w:val="008008FC"/>
    <w:rsid w:val="00800D9A"/>
    <w:rsid w:val="00804E1D"/>
    <w:rsid w:val="008057CE"/>
    <w:rsid w:val="00811591"/>
    <w:rsid w:val="00816244"/>
    <w:rsid w:val="008167DC"/>
    <w:rsid w:val="0081725C"/>
    <w:rsid w:val="0081739B"/>
    <w:rsid w:val="0082011F"/>
    <w:rsid w:val="00820D72"/>
    <w:rsid w:val="00821E91"/>
    <w:rsid w:val="00822846"/>
    <w:rsid w:val="00822CC2"/>
    <w:rsid w:val="00826A4D"/>
    <w:rsid w:val="0082789F"/>
    <w:rsid w:val="008311CF"/>
    <w:rsid w:val="00831B51"/>
    <w:rsid w:val="00832DF4"/>
    <w:rsid w:val="008356F0"/>
    <w:rsid w:val="00840B50"/>
    <w:rsid w:val="00840C7E"/>
    <w:rsid w:val="008428D9"/>
    <w:rsid w:val="00843AC0"/>
    <w:rsid w:val="00843D8C"/>
    <w:rsid w:val="0084460C"/>
    <w:rsid w:val="00844AE1"/>
    <w:rsid w:val="008553B6"/>
    <w:rsid w:val="00855416"/>
    <w:rsid w:val="00857611"/>
    <w:rsid w:val="008577EA"/>
    <w:rsid w:val="00860936"/>
    <w:rsid w:val="008617D6"/>
    <w:rsid w:val="008619C4"/>
    <w:rsid w:val="00862BC4"/>
    <w:rsid w:val="008641A0"/>
    <w:rsid w:val="00864465"/>
    <w:rsid w:val="0087037B"/>
    <w:rsid w:val="008743E4"/>
    <w:rsid w:val="00874796"/>
    <w:rsid w:val="00874E29"/>
    <w:rsid w:val="00875100"/>
    <w:rsid w:val="00875AC2"/>
    <w:rsid w:val="0087748F"/>
    <w:rsid w:val="00877797"/>
    <w:rsid w:val="008777EB"/>
    <w:rsid w:val="00880D79"/>
    <w:rsid w:val="00882E78"/>
    <w:rsid w:val="00884FB1"/>
    <w:rsid w:val="00886F20"/>
    <w:rsid w:val="00887256"/>
    <w:rsid w:val="00892FD4"/>
    <w:rsid w:val="008933F7"/>
    <w:rsid w:val="00893BFD"/>
    <w:rsid w:val="00894EA9"/>
    <w:rsid w:val="008950F0"/>
    <w:rsid w:val="00895BED"/>
    <w:rsid w:val="008A018E"/>
    <w:rsid w:val="008A15EB"/>
    <w:rsid w:val="008A2652"/>
    <w:rsid w:val="008A3771"/>
    <w:rsid w:val="008A37AD"/>
    <w:rsid w:val="008A3E80"/>
    <w:rsid w:val="008A49C2"/>
    <w:rsid w:val="008A4F5F"/>
    <w:rsid w:val="008A5047"/>
    <w:rsid w:val="008A59DD"/>
    <w:rsid w:val="008A5EF6"/>
    <w:rsid w:val="008A6555"/>
    <w:rsid w:val="008B0ECD"/>
    <w:rsid w:val="008B59A0"/>
    <w:rsid w:val="008B5C32"/>
    <w:rsid w:val="008B5F06"/>
    <w:rsid w:val="008B6CE6"/>
    <w:rsid w:val="008C046F"/>
    <w:rsid w:val="008C2904"/>
    <w:rsid w:val="008C36B4"/>
    <w:rsid w:val="008C3AF6"/>
    <w:rsid w:val="008C3D73"/>
    <w:rsid w:val="008C4316"/>
    <w:rsid w:val="008C4E64"/>
    <w:rsid w:val="008C6189"/>
    <w:rsid w:val="008D0EC1"/>
    <w:rsid w:val="008D1DE5"/>
    <w:rsid w:val="008D3D54"/>
    <w:rsid w:val="008D487E"/>
    <w:rsid w:val="008D7060"/>
    <w:rsid w:val="008D719E"/>
    <w:rsid w:val="008D7779"/>
    <w:rsid w:val="008E086B"/>
    <w:rsid w:val="008E3FA1"/>
    <w:rsid w:val="008E650C"/>
    <w:rsid w:val="008E6FB7"/>
    <w:rsid w:val="008E722B"/>
    <w:rsid w:val="008E75E4"/>
    <w:rsid w:val="008F094A"/>
    <w:rsid w:val="008F0BF1"/>
    <w:rsid w:val="008F1A6D"/>
    <w:rsid w:val="008F202D"/>
    <w:rsid w:val="008F3D4A"/>
    <w:rsid w:val="008F772E"/>
    <w:rsid w:val="00900756"/>
    <w:rsid w:val="009030CE"/>
    <w:rsid w:val="00905591"/>
    <w:rsid w:val="00905734"/>
    <w:rsid w:val="00906835"/>
    <w:rsid w:val="009071D9"/>
    <w:rsid w:val="009078F0"/>
    <w:rsid w:val="009103CC"/>
    <w:rsid w:val="00914EE9"/>
    <w:rsid w:val="009164B9"/>
    <w:rsid w:val="0091730D"/>
    <w:rsid w:val="009176A8"/>
    <w:rsid w:val="00920AF1"/>
    <w:rsid w:val="00920B63"/>
    <w:rsid w:val="009220E7"/>
    <w:rsid w:val="00923124"/>
    <w:rsid w:val="0092774D"/>
    <w:rsid w:val="00927D73"/>
    <w:rsid w:val="00930BD8"/>
    <w:rsid w:val="00935F1C"/>
    <w:rsid w:val="00940E10"/>
    <w:rsid w:val="009413F8"/>
    <w:rsid w:val="009420D4"/>
    <w:rsid w:val="00950E0B"/>
    <w:rsid w:val="00954DB2"/>
    <w:rsid w:val="00955ADA"/>
    <w:rsid w:val="0095610B"/>
    <w:rsid w:val="00957D0E"/>
    <w:rsid w:val="00960737"/>
    <w:rsid w:val="00964459"/>
    <w:rsid w:val="009658F0"/>
    <w:rsid w:val="00967AAD"/>
    <w:rsid w:val="0097328B"/>
    <w:rsid w:val="0097392D"/>
    <w:rsid w:val="00973BE6"/>
    <w:rsid w:val="0097502B"/>
    <w:rsid w:val="00975E0F"/>
    <w:rsid w:val="00977004"/>
    <w:rsid w:val="009805DB"/>
    <w:rsid w:val="0098352C"/>
    <w:rsid w:val="0098553A"/>
    <w:rsid w:val="00986D79"/>
    <w:rsid w:val="009901A4"/>
    <w:rsid w:val="009909F9"/>
    <w:rsid w:val="00991397"/>
    <w:rsid w:val="00991E19"/>
    <w:rsid w:val="00992A1E"/>
    <w:rsid w:val="00994557"/>
    <w:rsid w:val="009950B9"/>
    <w:rsid w:val="00997FE7"/>
    <w:rsid w:val="009A0F15"/>
    <w:rsid w:val="009A2AD4"/>
    <w:rsid w:val="009A46C2"/>
    <w:rsid w:val="009A49DB"/>
    <w:rsid w:val="009A5453"/>
    <w:rsid w:val="009B03C5"/>
    <w:rsid w:val="009B08D3"/>
    <w:rsid w:val="009B1BF9"/>
    <w:rsid w:val="009B1FF1"/>
    <w:rsid w:val="009B484C"/>
    <w:rsid w:val="009B5021"/>
    <w:rsid w:val="009B7210"/>
    <w:rsid w:val="009B7374"/>
    <w:rsid w:val="009C02A0"/>
    <w:rsid w:val="009C160A"/>
    <w:rsid w:val="009C546F"/>
    <w:rsid w:val="009C67A5"/>
    <w:rsid w:val="009C67D5"/>
    <w:rsid w:val="009C77AB"/>
    <w:rsid w:val="009D1DC3"/>
    <w:rsid w:val="009D384B"/>
    <w:rsid w:val="009D3D0A"/>
    <w:rsid w:val="009D619D"/>
    <w:rsid w:val="009D61A6"/>
    <w:rsid w:val="009D622F"/>
    <w:rsid w:val="009D7DAA"/>
    <w:rsid w:val="009E2E94"/>
    <w:rsid w:val="009E74E9"/>
    <w:rsid w:val="009E7794"/>
    <w:rsid w:val="009F1101"/>
    <w:rsid w:val="009F12E1"/>
    <w:rsid w:val="009F255B"/>
    <w:rsid w:val="009F381A"/>
    <w:rsid w:val="009F4349"/>
    <w:rsid w:val="009F438D"/>
    <w:rsid w:val="009F6E18"/>
    <w:rsid w:val="009F7BFE"/>
    <w:rsid w:val="00A00AF4"/>
    <w:rsid w:val="00A02CCB"/>
    <w:rsid w:val="00A02F0B"/>
    <w:rsid w:val="00A03DA6"/>
    <w:rsid w:val="00A104B5"/>
    <w:rsid w:val="00A11407"/>
    <w:rsid w:val="00A11972"/>
    <w:rsid w:val="00A13397"/>
    <w:rsid w:val="00A13F52"/>
    <w:rsid w:val="00A14890"/>
    <w:rsid w:val="00A14C0D"/>
    <w:rsid w:val="00A160FA"/>
    <w:rsid w:val="00A171FC"/>
    <w:rsid w:val="00A20A9B"/>
    <w:rsid w:val="00A24FB4"/>
    <w:rsid w:val="00A27D64"/>
    <w:rsid w:val="00A31694"/>
    <w:rsid w:val="00A3208C"/>
    <w:rsid w:val="00A34C69"/>
    <w:rsid w:val="00A3618B"/>
    <w:rsid w:val="00A3691B"/>
    <w:rsid w:val="00A36FE7"/>
    <w:rsid w:val="00A43369"/>
    <w:rsid w:val="00A450B3"/>
    <w:rsid w:val="00A512B8"/>
    <w:rsid w:val="00A51547"/>
    <w:rsid w:val="00A53C56"/>
    <w:rsid w:val="00A54118"/>
    <w:rsid w:val="00A55AE8"/>
    <w:rsid w:val="00A57424"/>
    <w:rsid w:val="00A57F02"/>
    <w:rsid w:val="00A60074"/>
    <w:rsid w:val="00A62F18"/>
    <w:rsid w:val="00A64DD5"/>
    <w:rsid w:val="00A659B8"/>
    <w:rsid w:val="00A664A7"/>
    <w:rsid w:val="00A66C35"/>
    <w:rsid w:val="00A6722A"/>
    <w:rsid w:val="00A7059E"/>
    <w:rsid w:val="00A70B72"/>
    <w:rsid w:val="00A7307B"/>
    <w:rsid w:val="00A73F5B"/>
    <w:rsid w:val="00A80C4E"/>
    <w:rsid w:val="00A81184"/>
    <w:rsid w:val="00A821DF"/>
    <w:rsid w:val="00A84022"/>
    <w:rsid w:val="00A9465F"/>
    <w:rsid w:val="00A960D3"/>
    <w:rsid w:val="00A96C41"/>
    <w:rsid w:val="00A96E0F"/>
    <w:rsid w:val="00AA3B1E"/>
    <w:rsid w:val="00AA405B"/>
    <w:rsid w:val="00AA40E5"/>
    <w:rsid w:val="00AB02C4"/>
    <w:rsid w:val="00AB0602"/>
    <w:rsid w:val="00AB08BD"/>
    <w:rsid w:val="00AB2D33"/>
    <w:rsid w:val="00AB4341"/>
    <w:rsid w:val="00AB5920"/>
    <w:rsid w:val="00AB5FEA"/>
    <w:rsid w:val="00AC262E"/>
    <w:rsid w:val="00AC2A38"/>
    <w:rsid w:val="00AC342D"/>
    <w:rsid w:val="00AC34B7"/>
    <w:rsid w:val="00AC4944"/>
    <w:rsid w:val="00AC508A"/>
    <w:rsid w:val="00AD074E"/>
    <w:rsid w:val="00AD0EBB"/>
    <w:rsid w:val="00AD1D27"/>
    <w:rsid w:val="00AD2C44"/>
    <w:rsid w:val="00AD45A9"/>
    <w:rsid w:val="00AD4BE2"/>
    <w:rsid w:val="00AD5B43"/>
    <w:rsid w:val="00AD71DB"/>
    <w:rsid w:val="00AE00FD"/>
    <w:rsid w:val="00AE69B6"/>
    <w:rsid w:val="00AE74BF"/>
    <w:rsid w:val="00AE79F8"/>
    <w:rsid w:val="00AF0B15"/>
    <w:rsid w:val="00AF11C2"/>
    <w:rsid w:val="00AF1412"/>
    <w:rsid w:val="00AF2178"/>
    <w:rsid w:val="00AF36F8"/>
    <w:rsid w:val="00AF469D"/>
    <w:rsid w:val="00AF4B39"/>
    <w:rsid w:val="00AF5852"/>
    <w:rsid w:val="00AF62C7"/>
    <w:rsid w:val="00AF641C"/>
    <w:rsid w:val="00AF6F1F"/>
    <w:rsid w:val="00B02160"/>
    <w:rsid w:val="00B05CA3"/>
    <w:rsid w:val="00B06172"/>
    <w:rsid w:val="00B0788B"/>
    <w:rsid w:val="00B07FCC"/>
    <w:rsid w:val="00B111DD"/>
    <w:rsid w:val="00B11442"/>
    <w:rsid w:val="00B11B8A"/>
    <w:rsid w:val="00B1260E"/>
    <w:rsid w:val="00B1341B"/>
    <w:rsid w:val="00B13B0C"/>
    <w:rsid w:val="00B153D8"/>
    <w:rsid w:val="00B21DFD"/>
    <w:rsid w:val="00B2515A"/>
    <w:rsid w:val="00B25A94"/>
    <w:rsid w:val="00B276F7"/>
    <w:rsid w:val="00B27EFD"/>
    <w:rsid w:val="00B30B18"/>
    <w:rsid w:val="00B3793E"/>
    <w:rsid w:val="00B40155"/>
    <w:rsid w:val="00B4028C"/>
    <w:rsid w:val="00B417CE"/>
    <w:rsid w:val="00B43C47"/>
    <w:rsid w:val="00B444D5"/>
    <w:rsid w:val="00B450C0"/>
    <w:rsid w:val="00B453FC"/>
    <w:rsid w:val="00B47B4C"/>
    <w:rsid w:val="00B47CCA"/>
    <w:rsid w:val="00B52BDC"/>
    <w:rsid w:val="00B554DD"/>
    <w:rsid w:val="00B555B4"/>
    <w:rsid w:val="00B563AF"/>
    <w:rsid w:val="00B61511"/>
    <w:rsid w:val="00B618E6"/>
    <w:rsid w:val="00B64900"/>
    <w:rsid w:val="00B65CC3"/>
    <w:rsid w:val="00B65E28"/>
    <w:rsid w:val="00B66098"/>
    <w:rsid w:val="00B671AF"/>
    <w:rsid w:val="00B6771D"/>
    <w:rsid w:val="00B714C2"/>
    <w:rsid w:val="00B7187D"/>
    <w:rsid w:val="00B74731"/>
    <w:rsid w:val="00B759F2"/>
    <w:rsid w:val="00B76D12"/>
    <w:rsid w:val="00B77D23"/>
    <w:rsid w:val="00B80642"/>
    <w:rsid w:val="00B80E19"/>
    <w:rsid w:val="00B81355"/>
    <w:rsid w:val="00B8180A"/>
    <w:rsid w:val="00B82DC8"/>
    <w:rsid w:val="00B83020"/>
    <w:rsid w:val="00B83F39"/>
    <w:rsid w:val="00B846DC"/>
    <w:rsid w:val="00B84DA2"/>
    <w:rsid w:val="00B84F8E"/>
    <w:rsid w:val="00B85474"/>
    <w:rsid w:val="00B8794B"/>
    <w:rsid w:val="00B91281"/>
    <w:rsid w:val="00B91693"/>
    <w:rsid w:val="00B919A5"/>
    <w:rsid w:val="00B93CD0"/>
    <w:rsid w:val="00B946C5"/>
    <w:rsid w:val="00B94C78"/>
    <w:rsid w:val="00B9579F"/>
    <w:rsid w:val="00B96CCF"/>
    <w:rsid w:val="00B97C6C"/>
    <w:rsid w:val="00BA04F4"/>
    <w:rsid w:val="00BA11EA"/>
    <w:rsid w:val="00BA1845"/>
    <w:rsid w:val="00BA2696"/>
    <w:rsid w:val="00BA3B7C"/>
    <w:rsid w:val="00BA7AA2"/>
    <w:rsid w:val="00BC2C8A"/>
    <w:rsid w:val="00BC6B04"/>
    <w:rsid w:val="00BC7892"/>
    <w:rsid w:val="00BC7B78"/>
    <w:rsid w:val="00BD06AE"/>
    <w:rsid w:val="00BD6DFD"/>
    <w:rsid w:val="00BD7B61"/>
    <w:rsid w:val="00BE0AFA"/>
    <w:rsid w:val="00BE0B44"/>
    <w:rsid w:val="00BE13A5"/>
    <w:rsid w:val="00BE1FB6"/>
    <w:rsid w:val="00BE2CEA"/>
    <w:rsid w:val="00BE5D61"/>
    <w:rsid w:val="00BE6702"/>
    <w:rsid w:val="00BF109A"/>
    <w:rsid w:val="00BF304D"/>
    <w:rsid w:val="00BF4284"/>
    <w:rsid w:val="00BF5606"/>
    <w:rsid w:val="00BF654B"/>
    <w:rsid w:val="00BF6985"/>
    <w:rsid w:val="00C01ADE"/>
    <w:rsid w:val="00C03AB1"/>
    <w:rsid w:val="00C03D8A"/>
    <w:rsid w:val="00C05DE7"/>
    <w:rsid w:val="00C06F02"/>
    <w:rsid w:val="00C145E9"/>
    <w:rsid w:val="00C148A5"/>
    <w:rsid w:val="00C148D4"/>
    <w:rsid w:val="00C15CB0"/>
    <w:rsid w:val="00C15D10"/>
    <w:rsid w:val="00C16B13"/>
    <w:rsid w:val="00C16E56"/>
    <w:rsid w:val="00C20659"/>
    <w:rsid w:val="00C258BF"/>
    <w:rsid w:val="00C27848"/>
    <w:rsid w:val="00C3469A"/>
    <w:rsid w:val="00C37C5B"/>
    <w:rsid w:val="00C41BEC"/>
    <w:rsid w:val="00C42CB6"/>
    <w:rsid w:val="00C42F13"/>
    <w:rsid w:val="00C4371B"/>
    <w:rsid w:val="00C45441"/>
    <w:rsid w:val="00C46AC5"/>
    <w:rsid w:val="00C51055"/>
    <w:rsid w:val="00C53F5B"/>
    <w:rsid w:val="00C54A99"/>
    <w:rsid w:val="00C559FB"/>
    <w:rsid w:val="00C55CA6"/>
    <w:rsid w:val="00C602AB"/>
    <w:rsid w:val="00C602F9"/>
    <w:rsid w:val="00C60D8B"/>
    <w:rsid w:val="00C61876"/>
    <w:rsid w:val="00C621CA"/>
    <w:rsid w:val="00C6372E"/>
    <w:rsid w:val="00C65321"/>
    <w:rsid w:val="00C65862"/>
    <w:rsid w:val="00C66F82"/>
    <w:rsid w:val="00C729F4"/>
    <w:rsid w:val="00C73ADF"/>
    <w:rsid w:val="00C74C74"/>
    <w:rsid w:val="00C76910"/>
    <w:rsid w:val="00C82575"/>
    <w:rsid w:val="00C838A8"/>
    <w:rsid w:val="00C859B2"/>
    <w:rsid w:val="00C863E5"/>
    <w:rsid w:val="00C90085"/>
    <w:rsid w:val="00C904BA"/>
    <w:rsid w:val="00C92886"/>
    <w:rsid w:val="00C9355D"/>
    <w:rsid w:val="00C948F8"/>
    <w:rsid w:val="00C97ABA"/>
    <w:rsid w:val="00C97B7F"/>
    <w:rsid w:val="00CA4914"/>
    <w:rsid w:val="00CA5BC9"/>
    <w:rsid w:val="00CA62A0"/>
    <w:rsid w:val="00CB009A"/>
    <w:rsid w:val="00CB3C4B"/>
    <w:rsid w:val="00CB4052"/>
    <w:rsid w:val="00CB53FF"/>
    <w:rsid w:val="00CC3CDF"/>
    <w:rsid w:val="00CC5415"/>
    <w:rsid w:val="00CD0BC5"/>
    <w:rsid w:val="00CD1C6B"/>
    <w:rsid w:val="00CD232B"/>
    <w:rsid w:val="00CD4386"/>
    <w:rsid w:val="00CD46EA"/>
    <w:rsid w:val="00CD4ADB"/>
    <w:rsid w:val="00CD56A9"/>
    <w:rsid w:val="00CD7DFC"/>
    <w:rsid w:val="00CE12B8"/>
    <w:rsid w:val="00CE18FA"/>
    <w:rsid w:val="00CE3795"/>
    <w:rsid w:val="00CE386C"/>
    <w:rsid w:val="00CE42DC"/>
    <w:rsid w:val="00CE4489"/>
    <w:rsid w:val="00CF0810"/>
    <w:rsid w:val="00CF08EE"/>
    <w:rsid w:val="00CF0D8F"/>
    <w:rsid w:val="00CF3640"/>
    <w:rsid w:val="00CF65E4"/>
    <w:rsid w:val="00D0129E"/>
    <w:rsid w:val="00D020B9"/>
    <w:rsid w:val="00D04B39"/>
    <w:rsid w:val="00D07326"/>
    <w:rsid w:val="00D07A60"/>
    <w:rsid w:val="00D07ECE"/>
    <w:rsid w:val="00D1213A"/>
    <w:rsid w:val="00D139E9"/>
    <w:rsid w:val="00D173C5"/>
    <w:rsid w:val="00D2031F"/>
    <w:rsid w:val="00D21C0C"/>
    <w:rsid w:val="00D21DBD"/>
    <w:rsid w:val="00D24663"/>
    <w:rsid w:val="00D24CDD"/>
    <w:rsid w:val="00D273CA"/>
    <w:rsid w:val="00D314B8"/>
    <w:rsid w:val="00D320E1"/>
    <w:rsid w:val="00D3269D"/>
    <w:rsid w:val="00D3345B"/>
    <w:rsid w:val="00D36180"/>
    <w:rsid w:val="00D423F3"/>
    <w:rsid w:val="00D449FB"/>
    <w:rsid w:val="00D45C2F"/>
    <w:rsid w:val="00D47CDF"/>
    <w:rsid w:val="00D54EC0"/>
    <w:rsid w:val="00D57EE3"/>
    <w:rsid w:val="00D65ACE"/>
    <w:rsid w:val="00D65C12"/>
    <w:rsid w:val="00D67AED"/>
    <w:rsid w:val="00D7091D"/>
    <w:rsid w:val="00D713DE"/>
    <w:rsid w:val="00D7159B"/>
    <w:rsid w:val="00D71A59"/>
    <w:rsid w:val="00D71FAD"/>
    <w:rsid w:val="00D720A6"/>
    <w:rsid w:val="00D7709C"/>
    <w:rsid w:val="00D83B3C"/>
    <w:rsid w:val="00D84159"/>
    <w:rsid w:val="00D847D7"/>
    <w:rsid w:val="00D84A16"/>
    <w:rsid w:val="00D84A23"/>
    <w:rsid w:val="00D87638"/>
    <w:rsid w:val="00D90B09"/>
    <w:rsid w:val="00D9289A"/>
    <w:rsid w:val="00D93594"/>
    <w:rsid w:val="00D94998"/>
    <w:rsid w:val="00D94C07"/>
    <w:rsid w:val="00D9540F"/>
    <w:rsid w:val="00D958F6"/>
    <w:rsid w:val="00D95EE5"/>
    <w:rsid w:val="00D96F71"/>
    <w:rsid w:val="00DA3BBD"/>
    <w:rsid w:val="00DA4F8E"/>
    <w:rsid w:val="00DA554D"/>
    <w:rsid w:val="00DA67B4"/>
    <w:rsid w:val="00DA6D55"/>
    <w:rsid w:val="00DB050A"/>
    <w:rsid w:val="00DB4DAD"/>
    <w:rsid w:val="00DB608E"/>
    <w:rsid w:val="00DB7D4D"/>
    <w:rsid w:val="00DC1421"/>
    <w:rsid w:val="00DC5A0F"/>
    <w:rsid w:val="00DC7CB3"/>
    <w:rsid w:val="00DD2D73"/>
    <w:rsid w:val="00DD2FEC"/>
    <w:rsid w:val="00DD7995"/>
    <w:rsid w:val="00DE46E2"/>
    <w:rsid w:val="00DE60CB"/>
    <w:rsid w:val="00DE65FF"/>
    <w:rsid w:val="00DE782D"/>
    <w:rsid w:val="00DF0A3D"/>
    <w:rsid w:val="00DF3127"/>
    <w:rsid w:val="00DF3580"/>
    <w:rsid w:val="00DF4931"/>
    <w:rsid w:val="00DF79FC"/>
    <w:rsid w:val="00DF7E7B"/>
    <w:rsid w:val="00E01FE2"/>
    <w:rsid w:val="00E0343C"/>
    <w:rsid w:val="00E03C22"/>
    <w:rsid w:val="00E050CF"/>
    <w:rsid w:val="00E0531C"/>
    <w:rsid w:val="00E05B73"/>
    <w:rsid w:val="00E0649F"/>
    <w:rsid w:val="00E06B6B"/>
    <w:rsid w:val="00E1008E"/>
    <w:rsid w:val="00E15C9A"/>
    <w:rsid w:val="00E15DAD"/>
    <w:rsid w:val="00E16FA5"/>
    <w:rsid w:val="00E229CC"/>
    <w:rsid w:val="00E22D48"/>
    <w:rsid w:val="00E237C6"/>
    <w:rsid w:val="00E23F0E"/>
    <w:rsid w:val="00E24224"/>
    <w:rsid w:val="00E24BFF"/>
    <w:rsid w:val="00E24FF7"/>
    <w:rsid w:val="00E25B37"/>
    <w:rsid w:val="00E278C0"/>
    <w:rsid w:val="00E31C5D"/>
    <w:rsid w:val="00E32A39"/>
    <w:rsid w:val="00E333A3"/>
    <w:rsid w:val="00E36FC7"/>
    <w:rsid w:val="00E373A7"/>
    <w:rsid w:val="00E37C21"/>
    <w:rsid w:val="00E42026"/>
    <w:rsid w:val="00E42514"/>
    <w:rsid w:val="00E45A4E"/>
    <w:rsid w:val="00E46F97"/>
    <w:rsid w:val="00E47B06"/>
    <w:rsid w:val="00E47C02"/>
    <w:rsid w:val="00E51850"/>
    <w:rsid w:val="00E5513A"/>
    <w:rsid w:val="00E562F9"/>
    <w:rsid w:val="00E57607"/>
    <w:rsid w:val="00E57B0D"/>
    <w:rsid w:val="00E62A74"/>
    <w:rsid w:val="00E652FF"/>
    <w:rsid w:val="00E6709B"/>
    <w:rsid w:val="00E7457E"/>
    <w:rsid w:val="00E75FC6"/>
    <w:rsid w:val="00E83354"/>
    <w:rsid w:val="00E85D84"/>
    <w:rsid w:val="00E90C1F"/>
    <w:rsid w:val="00E911F9"/>
    <w:rsid w:val="00E920EB"/>
    <w:rsid w:val="00E9291D"/>
    <w:rsid w:val="00E9375C"/>
    <w:rsid w:val="00E97CDD"/>
    <w:rsid w:val="00E97D5B"/>
    <w:rsid w:val="00EA03CC"/>
    <w:rsid w:val="00EA3D68"/>
    <w:rsid w:val="00EA3EE3"/>
    <w:rsid w:val="00EA3F3F"/>
    <w:rsid w:val="00EA49BC"/>
    <w:rsid w:val="00EA6415"/>
    <w:rsid w:val="00EA66A9"/>
    <w:rsid w:val="00EA6B3A"/>
    <w:rsid w:val="00EA7ABC"/>
    <w:rsid w:val="00EA7B3B"/>
    <w:rsid w:val="00EA7E06"/>
    <w:rsid w:val="00EB2FEF"/>
    <w:rsid w:val="00EB3FDC"/>
    <w:rsid w:val="00EB545D"/>
    <w:rsid w:val="00EC06C2"/>
    <w:rsid w:val="00EC49B4"/>
    <w:rsid w:val="00EC5F60"/>
    <w:rsid w:val="00EC61D0"/>
    <w:rsid w:val="00EC6CBC"/>
    <w:rsid w:val="00EC78F5"/>
    <w:rsid w:val="00ED0211"/>
    <w:rsid w:val="00ED2140"/>
    <w:rsid w:val="00ED2C47"/>
    <w:rsid w:val="00ED3A48"/>
    <w:rsid w:val="00ED4799"/>
    <w:rsid w:val="00ED54EE"/>
    <w:rsid w:val="00ED7884"/>
    <w:rsid w:val="00EE158F"/>
    <w:rsid w:val="00EE22AA"/>
    <w:rsid w:val="00EE2495"/>
    <w:rsid w:val="00EE49E4"/>
    <w:rsid w:val="00EE586D"/>
    <w:rsid w:val="00EE61E0"/>
    <w:rsid w:val="00EF027E"/>
    <w:rsid w:val="00EF4179"/>
    <w:rsid w:val="00EF627F"/>
    <w:rsid w:val="00F00B85"/>
    <w:rsid w:val="00F0302C"/>
    <w:rsid w:val="00F0426E"/>
    <w:rsid w:val="00F053DC"/>
    <w:rsid w:val="00F07126"/>
    <w:rsid w:val="00F101EA"/>
    <w:rsid w:val="00F15B5E"/>
    <w:rsid w:val="00F15DD9"/>
    <w:rsid w:val="00F17E1C"/>
    <w:rsid w:val="00F21093"/>
    <w:rsid w:val="00F2374A"/>
    <w:rsid w:val="00F263AF"/>
    <w:rsid w:val="00F26C50"/>
    <w:rsid w:val="00F31205"/>
    <w:rsid w:val="00F32E52"/>
    <w:rsid w:val="00F36D17"/>
    <w:rsid w:val="00F36F99"/>
    <w:rsid w:val="00F40B7F"/>
    <w:rsid w:val="00F40C9D"/>
    <w:rsid w:val="00F423FF"/>
    <w:rsid w:val="00F429D9"/>
    <w:rsid w:val="00F45179"/>
    <w:rsid w:val="00F4678D"/>
    <w:rsid w:val="00F46CA1"/>
    <w:rsid w:val="00F5221C"/>
    <w:rsid w:val="00F52747"/>
    <w:rsid w:val="00F56B4E"/>
    <w:rsid w:val="00F611A7"/>
    <w:rsid w:val="00F62355"/>
    <w:rsid w:val="00F627F4"/>
    <w:rsid w:val="00F629E4"/>
    <w:rsid w:val="00F62D87"/>
    <w:rsid w:val="00F63CEE"/>
    <w:rsid w:val="00F64489"/>
    <w:rsid w:val="00F6654D"/>
    <w:rsid w:val="00F67EB6"/>
    <w:rsid w:val="00F72091"/>
    <w:rsid w:val="00F7462C"/>
    <w:rsid w:val="00F74EF7"/>
    <w:rsid w:val="00F75207"/>
    <w:rsid w:val="00F80870"/>
    <w:rsid w:val="00F82012"/>
    <w:rsid w:val="00F82D40"/>
    <w:rsid w:val="00F82F9B"/>
    <w:rsid w:val="00F84CA8"/>
    <w:rsid w:val="00F87DE8"/>
    <w:rsid w:val="00F91418"/>
    <w:rsid w:val="00F95D69"/>
    <w:rsid w:val="00F96D4B"/>
    <w:rsid w:val="00F96E33"/>
    <w:rsid w:val="00F9730C"/>
    <w:rsid w:val="00F97D78"/>
    <w:rsid w:val="00FA06A2"/>
    <w:rsid w:val="00FA14A3"/>
    <w:rsid w:val="00FA36B1"/>
    <w:rsid w:val="00FA3871"/>
    <w:rsid w:val="00FB2C88"/>
    <w:rsid w:val="00FB3155"/>
    <w:rsid w:val="00FB49F3"/>
    <w:rsid w:val="00FB5E03"/>
    <w:rsid w:val="00FB6416"/>
    <w:rsid w:val="00FB67ED"/>
    <w:rsid w:val="00FB71FB"/>
    <w:rsid w:val="00FC05EA"/>
    <w:rsid w:val="00FC17E4"/>
    <w:rsid w:val="00FC20EF"/>
    <w:rsid w:val="00FC3D77"/>
    <w:rsid w:val="00FC7E08"/>
    <w:rsid w:val="00FC7E32"/>
    <w:rsid w:val="00FD08CF"/>
    <w:rsid w:val="00FD17DE"/>
    <w:rsid w:val="00FD1B06"/>
    <w:rsid w:val="00FD1D20"/>
    <w:rsid w:val="00FD6D59"/>
    <w:rsid w:val="00FE044F"/>
    <w:rsid w:val="00FE2B1F"/>
    <w:rsid w:val="00FE54F1"/>
    <w:rsid w:val="00FE5F9E"/>
    <w:rsid w:val="00FF712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BB46F2E6-3766-442B-81AC-57CC8CF4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FF9"/>
    <w:rPr>
      <w:rFonts w:ascii="Arial" w:hAnsi="Arial"/>
      <w:sz w:val="22"/>
    </w:rPr>
  </w:style>
  <w:style w:type="paragraph" w:styleId="Heading1">
    <w:name w:val="heading 1"/>
    <w:basedOn w:val="Normal"/>
    <w:next w:val="Normal"/>
    <w:link w:val="Heading1Char"/>
    <w:uiPriority w:val="9"/>
    <w:qFormat/>
    <w:rsid w:val="00CB3C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C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B59A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371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B050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66F4"/>
    <w:rPr>
      <w:color w:val="0000FF"/>
      <w:u w:val="single"/>
    </w:rPr>
  </w:style>
  <w:style w:type="character" w:styleId="FootnoteReference">
    <w:name w:val="footnote reference"/>
    <w:semiHidden/>
    <w:rsid w:val="00AA3B1E"/>
    <w:rPr>
      <w:vertAlign w:val="superscript"/>
    </w:rPr>
  </w:style>
  <w:style w:type="character" w:styleId="Strong">
    <w:name w:val="Strong"/>
    <w:uiPriority w:val="22"/>
    <w:qFormat/>
    <w:rsid w:val="00AA3B1E"/>
    <w:rPr>
      <w:b/>
      <w:bCs/>
    </w:rPr>
  </w:style>
  <w:style w:type="paragraph" w:styleId="FootnoteText">
    <w:name w:val="footnote text"/>
    <w:basedOn w:val="Normal"/>
    <w:link w:val="FootnoteTextChar"/>
    <w:semiHidden/>
    <w:rsid w:val="00AA3B1E"/>
    <w:rPr>
      <w:rFonts w:ascii="Times New Roman" w:eastAsia="Times New Roman" w:hAnsi="Times New Roman"/>
      <w:sz w:val="20"/>
      <w:lang w:eastAsia="fr-FR"/>
    </w:rPr>
  </w:style>
  <w:style w:type="character" w:customStyle="1" w:styleId="FootnoteTextChar">
    <w:name w:val="Footnote Text Char"/>
    <w:basedOn w:val="DefaultParagraphFont"/>
    <w:link w:val="FootnoteText"/>
    <w:semiHidden/>
    <w:rsid w:val="00AA3B1E"/>
    <w:rPr>
      <w:rFonts w:ascii="Times New Roman" w:eastAsia="Times New Roman" w:hAnsi="Times New Roman"/>
      <w:lang w:val="en-GB" w:eastAsia="fr-FR"/>
    </w:rPr>
  </w:style>
  <w:style w:type="paragraph" w:styleId="Header">
    <w:name w:val="header"/>
    <w:basedOn w:val="Normal"/>
    <w:link w:val="HeaderChar"/>
    <w:unhideWhenUsed/>
    <w:rsid w:val="00E6709B"/>
    <w:pPr>
      <w:tabs>
        <w:tab w:val="center" w:pos="4536"/>
        <w:tab w:val="right" w:pos="9072"/>
      </w:tabs>
    </w:pPr>
  </w:style>
  <w:style w:type="character" w:customStyle="1" w:styleId="HeaderChar">
    <w:name w:val="Header Char"/>
    <w:basedOn w:val="DefaultParagraphFont"/>
    <w:link w:val="Header"/>
    <w:rsid w:val="00E6709B"/>
    <w:rPr>
      <w:sz w:val="22"/>
      <w:szCs w:val="22"/>
      <w:lang w:val="en-GB" w:eastAsia="en-US"/>
    </w:rPr>
  </w:style>
  <w:style w:type="paragraph" w:styleId="Footer">
    <w:name w:val="footer"/>
    <w:basedOn w:val="Normal"/>
    <w:link w:val="FooterChar"/>
    <w:uiPriority w:val="99"/>
    <w:unhideWhenUsed/>
    <w:rsid w:val="00E6709B"/>
    <w:pPr>
      <w:tabs>
        <w:tab w:val="center" w:pos="4536"/>
        <w:tab w:val="right" w:pos="9072"/>
      </w:tabs>
    </w:pPr>
  </w:style>
  <w:style w:type="character" w:customStyle="1" w:styleId="FooterChar">
    <w:name w:val="Footer Char"/>
    <w:basedOn w:val="DefaultParagraphFont"/>
    <w:link w:val="Footer"/>
    <w:uiPriority w:val="99"/>
    <w:rsid w:val="00E6709B"/>
    <w:rPr>
      <w:sz w:val="22"/>
      <w:szCs w:val="22"/>
      <w:lang w:val="en-GB" w:eastAsia="en-US"/>
    </w:rPr>
  </w:style>
  <w:style w:type="character" w:styleId="FollowedHyperlink">
    <w:name w:val="FollowedHyperlink"/>
    <w:basedOn w:val="DefaultParagraphFont"/>
    <w:uiPriority w:val="99"/>
    <w:semiHidden/>
    <w:unhideWhenUsed/>
    <w:rsid w:val="00540EE9"/>
    <w:rPr>
      <w:color w:val="800080" w:themeColor="followedHyperlink"/>
      <w:u w:val="single"/>
    </w:rPr>
  </w:style>
  <w:style w:type="paragraph" w:styleId="ListParagraph">
    <w:name w:val="List Paragraph"/>
    <w:basedOn w:val="Normal"/>
    <w:uiPriority w:val="34"/>
    <w:qFormat/>
    <w:rsid w:val="0053439D"/>
    <w:pPr>
      <w:ind w:left="720"/>
      <w:contextualSpacing/>
    </w:pPr>
  </w:style>
  <w:style w:type="paragraph" w:styleId="BalloonText">
    <w:name w:val="Balloon Text"/>
    <w:basedOn w:val="Normal"/>
    <w:link w:val="BalloonTextChar"/>
    <w:uiPriority w:val="99"/>
    <w:semiHidden/>
    <w:unhideWhenUsed/>
    <w:rsid w:val="0084460C"/>
    <w:rPr>
      <w:rFonts w:ascii="Tahoma" w:hAnsi="Tahoma" w:cs="Tahoma"/>
      <w:sz w:val="16"/>
      <w:szCs w:val="16"/>
    </w:rPr>
  </w:style>
  <w:style w:type="character" w:customStyle="1" w:styleId="BalloonTextChar">
    <w:name w:val="Balloon Text Char"/>
    <w:basedOn w:val="DefaultParagraphFont"/>
    <w:link w:val="BalloonText"/>
    <w:uiPriority w:val="99"/>
    <w:semiHidden/>
    <w:rsid w:val="0084460C"/>
    <w:rPr>
      <w:rFonts w:ascii="Tahoma" w:hAnsi="Tahoma" w:cs="Tahoma"/>
      <w:sz w:val="16"/>
      <w:szCs w:val="16"/>
      <w:lang w:val="en-GB" w:eastAsia="en-US"/>
    </w:rPr>
  </w:style>
  <w:style w:type="character" w:styleId="CommentReference">
    <w:name w:val="annotation reference"/>
    <w:basedOn w:val="DefaultParagraphFont"/>
    <w:uiPriority w:val="99"/>
    <w:semiHidden/>
    <w:unhideWhenUsed/>
    <w:rsid w:val="003438DF"/>
    <w:rPr>
      <w:sz w:val="16"/>
      <w:szCs w:val="16"/>
    </w:rPr>
  </w:style>
  <w:style w:type="paragraph" w:styleId="CommentText">
    <w:name w:val="annotation text"/>
    <w:basedOn w:val="Normal"/>
    <w:link w:val="CommentTextChar"/>
    <w:uiPriority w:val="99"/>
    <w:semiHidden/>
    <w:unhideWhenUsed/>
    <w:rsid w:val="003438DF"/>
    <w:rPr>
      <w:sz w:val="20"/>
    </w:rPr>
  </w:style>
  <w:style w:type="character" w:customStyle="1" w:styleId="CommentTextChar">
    <w:name w:val="Comment Text Char"/>
    <w:basedOn w:val="DefaultParagraphFont"/>
    <w:link w:val="CommentText"/>
    <w:uiPriority w:val="99"/>
    <w:semiHidden/>
    <w:rsid w:val="003438DF"/>
    <w:rPr>
      <w:lang w:val="en-GB" w:eastAsia="en-US"/>
    </w:rPr>
  </w:style>
  <w:style w:type="paragraph" w:styleId="CommentSubject">
    <w:name w:val="annotation subject"/>
    <w:basedOn w:val="CommentText"/>
    <w:next w:val="CommentText"/>
    <w:link w:val="CommentSubjectChar"/>
    <w:uiPriority w:val="99"/>
    <w:semiHidden/>
    <w:unhideWhenUsed/>
    <w:rsid w:val="003438DF"/>
    <w:rPr>
      <w:b/>
      <w:bCs/>
    </w:rPr>
  </w:style>
  <w:style w:type="character" w:customStyle="1" w:styleId="CommentSubjectChar">
    <w:name w:val="Comment Subject Char"/>
    <w:basedOn w:val="CommentTextChar"/>
    <w:link w:val="CommentSubject"/>
    <w:uiPriority w:val="99"/>
    <w:semiHidden/>
    <w:rsid w:val="003438DF"/>
    <w:rPr>
      <w:b/>
      <w:bCs/>
      <w:lang w:val="en-GB" w:eastAsia="en-US"/>
    </w:rPr>
  </w:style>
  <w:style w:type="table" w:styleId="TableGrid">
    <w:name w:val="Table Grid"/>
    <w:basedOn w:val="TableNormal"/>
    <w:uiPriority w:val="59"/>
    <w:rsid w:val="006415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18E6"/>
    <w:pPr>
      <w:autoSpaceDE w:val="0"/>
      <w:autoSpaceDN w:val="0"/>
      <w:adjustRightInd w:val="0"/>
    </w:pPr>
    <w:rPr>
      <w:rFonts w:ascii="Wingdings 3" w:hAnsi="Wingdings 3" w:cs="Wingdings 3"/>
      <w:color w:val="000000"/>
      <w:sz w:val="24"/>
      <w:szCs w:val="24"/>
      <w:lang w:val="en-GB"/>
    </w:rPr>
  </w:style>
  <w:style w:type="paragraph" w:customStyle="1" w:styleId="CM1">
    <w:name w:val="CM1"/>
    <w:basedOn w:val="Default"/>
    <w:next w:val="Default"/>
    <w:uiPriority w:val="99"/>
    <w:rsid w:val="00083182"/>
    <w:rPr>
      <w:rFonts w:ascii="EUAlbertina" w:hAnsi="EUAlbertina" w:cs="Times New Roman"/>
      <w:color w:val="auto"/>
      <w:lang w:val="en-IE"/>
    </w:rPr>
  </w:style>
  <w:style w:type="paragraph" w:customStyle="1" w:styleId="CM3">
    <w:name w:val="CM3"/>
    <w:basedOn w:val="Default"/>
    <w:next w:val="Default"/>
    <w:uiPriority w:val="99"/>
    <w:rsid w:val="00083182"/>
    <w:rPr>
      <w:rFonts w:ascii="EUAlbertina" w:hAnsi="EUAlbertina" w:cs="Times New Roman"/>
      <w:color w:val="auto"/>
      <w:lang w:val="en-IE"/>
    </w:rPr>
  </w:style>
  <w:style w:type="character" w:styleId="PlaceholderText">
    <w:name w:val="Placeholder Text"/>
    <w:basedOn w:val="DefaultParagraphFont"/>
    <w:uiPriority w:val="99"/>
    <w:semiHidden/>
    <w:rsid w:val="00B554DD"/>
    <w:rPr>
      <w:color w:val="808080"/>
    </w:rPr>
  </w:style>
  <w:style w:type="character" w:customStyle="1" w:styleId="Heading2Char">
    <w:name w:val="Heading 2 Char"/>
    <w:basedOn w:val="DefaultParagraphFont"/>
    <w:link w:val="Heading2"/>
    <w:uiPriority w:val="9"/>
    <w:rsid w:val="00245C8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CB3C4B"/>
    <w:rPr>
      <w:rFonts w:asciiTheme="majorHAnsi" w:eastAsiaTheme="majorEastAsia" w:hAnsiTheme="majorHAnsi" w:cstheme="majorBidi"/>
      <w:b/>
      <w:bCs/>
      <w:color w:val="365F91" w:themeColor="accent1" w:themeShade="BF"/>
      <w:sz w:val="28"/>
      <w:szCs w:val="28"/>
    </w:rPr>
  </w:style>
  <w:style w:type="character" w:styleId="Emphasis">
    <w:name w:val="Emphasis"/>
    <w:uiPriority w:val="20"/>
    <w:qFormat/>
    <w:rsid w:val="001A4234"/>
    <w:rPr>
      <w:i/>
      <w:iCs/>
    </w:rPr>
  </w:style>
  <w:style w:type="paragraph" w:customStyle="1" w:styleId="Considrant">
    <w:name w:val="Considérant"/>
    <w:basedOn w:val="Normal"/>
    <w:rsid w:val="001A4234"/>
    <w:pPr>
      <w:numPr>
        <w:numId w:val="2"/>
      </w:numPr>
      <w:spacing w:before="120" w:after="120"/>
      <w:jc w:val="both"/>
    </w:pPr>
    <w:rPr>
      <w:rFonts w:ascii="Times New Roman" w:eastAsia="Times New Roman" w:hAnsi="Times New Roman"/>
      <w:sz w:val="24"/>
      <w:szCs w:val="24"/>
      <w:lang w:val="en-GB" w:eastAsia="en-US"/>
    </w:rPr>
  </w:style>
  <w:style w:type="character" w:customStyle="1" w:styleId="apple-converted-space">
    <w:name w:val="apple-converted-space"/>
    <w:basedOn w:val="DefaultParagraphFont"/>
    <w:rsid w:val="00212E41"/>
  </w:style>
  <w:style w:type="paragraph" w:styleId="NormalWeb">
    <w:name w:val="Normal (Web)"/>
    <w:basedOn w:val="Normal"/>
    <w:uiPriority w:val="99"/>
    <w:unhideWhenUsed/>
    <w:rsid w:val="00212E41"/>
    <w:pPr>
      <w:spacing w:before="100" w:beforeAutospacing="1" w:after="100" w:afterAutospacing="1"/>
    </w:pPr>
    <w:rPr>
      <w:rFonts w:ascii="Times New Roman" w:eastAsia="Times New Roman" w:hAnsi="Times New Roman"/>
      <w:sz w:val="24"/>
      <w:szCs w:val="24"/>
      <w:lang w:val="en-IE" w:eastAsia="en-IE"/>
    </w:rPr>
  </w:style>
  <w:style w:type="character" w:customStyle="1" w:styleId="Heading4Char">
    <w:name w:val="Heading 4 Char"/>
    <w:basedOn w:val="DefaultParagraphFont"/>
    <w:link w:val="Heading4"/>
    <w:uiPriority w:val="9"/>
    <w:semiHidden/>
    <w:rsid w:val="00C4371B"/>
    <w:rPr>
      <w:rFonts w:asciiTheme="majorHAnsi" w:eastAsiaTheme="majorEastAsia" w:hAnsiTheme="majorHAnsi" w:cstheme="majorBidi"/>
      <w:b/>
      <w:bCs/>
      <w:i/>
      <w:iCs/>
      <w:color w:val="4F81BD" w:themeColor="accent1"/>
      <w:sz w:val="22"/>
    </w:rPr>
  </w:style>
  <w:style w:type="paragraph" w:styleId="Title">
    <w:name w:val="Title"/>
    <w:basedOn w:val="Normal"/>
    <w:next w:val="Normal"/>
    <w:link w:val="TitleChar"/>
    <w:uiPriority w:val="10"/>
    <w:qFormat/>
    <w:rsid w:val="009F11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1101"/>
    <w:rPr>
      <w:rFonts w:asciiTheme="majorHAnsi" w:eastAsiaTheme="majorEastAsia" w:hAnsiTheme="majorHAnsi" w:cstheme="majorBidi"/>
      <w:color w:val="17365D" w:themeColor="text2" w:themeShade="BF"/>
      <w:spacing w:val="5"/>
      <w:kern w:val="28"/>
      <w:sz w:val="52"/>
      <w:szCs w:val="52"/>
    </w:rPr>
  </w:style>
  <w:style w:type="paragraph" w:customStyle="1" w:styleId="01Standaardtekst">
    <w:name w:val="01 Standaardtekst"/>
    <w:basedOn w:val="Normal"/>
    <w:qFormat/>
    <w:rsid w:val="008D487E"/>
    <w:pPr>
      <w:spacing w:after="120"/>
    </w:pPr>
    <w:rPr>
      <w:rFonts w:eastAsia="Times New Roman" w:cs="Arial"/>
      <w:sz w:val="18"/>
      <w:szCs w:val="18"/>
      <w:lang w:val="en-US" w:eastAsia="nl-NL"/>
    </w:rPr>
  </w:style>
  <w:style w:type="character" w:customStyle="1" w:styleId="Heading3Char">
    <w:name w:val="Heading 3 Char"/>
    <w:basedOn w:val="DefaultParagraphFont"/>
    <w:link w:val="Heading3"/>
    <w:uiPriority w:val="9"/>
    <w:semiHidden/>
    <w:rsid w:val="008B59A0"/>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B050A"/>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DB050A"/>
    <w:pPr>
      <w:spacing w:after="100"/>
    </w:pPr>
  </w:style>
  <w:style w:type="character" w:customStyle="1" w:styleId="Heading5Char">
    <w:name w:val="Heading 5 Char"/>
    <w:basedOn w:val="DefaultParagraphFont"/>
    <w:link w:val="Heading5"/>
    <w:uiPriority w:val="9"/>
    <w:semiHidden/>
    <w:rsid w:val="00DB050A"/>
    <w:rPr>
      <w:rFonts w:asciiTheme="majorHAnsi" w:eastAsiaTheme="majorEastAsia" w:hAnsiTheme="majorHAnsi" w:cstheme="majorBidi"/>
      <w:color w:val="365F91" w:themeColor="accent1" w:themeShade="BF"/>
      <w:sz w:val="22"/>
    </w:rPr>
  </w:style>
  <w:style w:type="paragraph" w:styleId="TOC2">
    <w:name w:val="toc 2"/>
    <w:basedOn w:val="Normal"/>
    <w:next w:val="Normal"/>
    <w:autoRedefine/>
    <w:uiPriority w:val="39"/>
    <w:unhideWhenUsed/>
    <w:rsid w:val="00DB050A"/>
    <w:pPr>
      <w:spacing w:after="100"/>
      <w:ind w:left="220"/>
    </w:pPr>
  </w:style>
  <w:style w:type="paragraph" w:styleId="TOC3">
    <w:name w:val="toc 3"/>
    <w:basedOn w:val="Normal"/>
    <w:next w:val="Normal"/>
    <w:autoRedefine/>
    <w:uiPriority w:val="39"/>
    <w:unhideWhenUsed/>
    <w:rsid w:val="00DB050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240">
      <w:bodyDiv w:val="1"/>
      <w:marLeft w:val="0"/>
      <w:marRight w:val="0"/>
      <w:marTop w:val="0"/>
      <w:marBottom w:val="0"/>
      <w:divBdr>
        <w:top w:val="none" w:sz="0" w:space="0" w:color="auto"/>
        <w:left w:val="none" w:sz="0" w:space="0" w:color="auto"/>
        <w:bottom w:val="none" w:sz="0" w:space="0" w:color="auto"/>
        <w:right w:val="none" w:sz="0" w:space="0" w:color="auto"/>
      </w:divBdr>
    </w:div>
    <w:div w:id="4132408">
      <w:bodyDiv w:val="1"/>
      <w:marLeft w:val="0"/>
      <w:marRight w:val="0"/>
      <w:marTop w:val="0"/>
      <w:marBottom w:val="0"/>
      <w:divBdr>
        <w:top w:val="none" w:sz="0" w:space="0" w:color="auto"/>
        <w:left w:val="none" w:sz="0" w:space="0" w:color="auto"/>
        <w:bottom w:val="none" w:sz="0" w:space="0" w:color="auto"/>
        <w:right w:val="none" w:sz="0" w:space="0" w:color="auto"/>
      </w:divBdr>
    </w:div>
    <w:div w:id="17048565">
      <w:bodyDiv w:val="1"/>
      <w:marLeft w:val="0"/>
      <w:marRight w:val="0"/>
      <w:marTop w:val="0"/>
      <w:marBottom w:val="0"/>
      <w:divBdr>
        <w:top w:val="none" w:sz="0" w:space="0" w:color="auto"/>
        <w:left w:val="none" w:sz="0" w:space="0" w:color="auto"/>
        <w:bottom w:val="none" w:sz="0" w:space="0" w:color="auto"/>
        <w:right w:val="none" w:sz="0" w:space="0" w:color="auto"/>
      </w:divBdr>
    </w:div>
    <w:div w:id="26492380">
      <w:bodyDiv w:val="1"/>
      <w:marLeft w:val="0"/>
      <w:marRight w:val="0"/>
      <w:marTop w:val="0"/>
      <w:marBottom w:val="0"/>
      <w:divBdr>
        <w:top w:val="none" w:sz="0" w:space="0" w:color="auto"/>
        <w:left w:val="none" w:sz="0" w:space="0" w:color="auto"/>
        <w:bottom w:val="none" w:sz="0" w:space="0" w:color="auto"/>
        <w:right w:val="none" w:sz="0" w:space="0" w:color="auto"/>
      </w:divBdr>
    </w:div>
    <w:div w:id="38671299">
      <w:bodyDiv w:val="1"/>
      <w:marLeft w:val="0"/>
      <w:marRight w:val="0"/>
      <w:marTop w:val="0"/>
      <w:marBottom w:val="0"/>
      <w:divBdr>
        <w:top w:val="none" w:sz="0" w:space="0" w:color="auto"/>
        <w:left w:val="none" w:sz="0" w:space="0" w:color="auto"/>
        <w:bottom w:val="none" w:sz="0" w:space="0" w:color="auto"/>
        <w:right w:val="none" w:sz="0" w:space="0" w:color="auto"/>
      </w:divBdr>
    </w:div>
    <w:div w:id="60716157">
      <w:bodyDiv w:val="1"/>
      <w:marLeft w:val="0"/>
      <w:marRight w:val="0"/>
      <w:marTop w:val="0"/>
      <w:marBottom w:val="15"/>
      <w:divBdr>
        <w:top w:val="none" w:sz="0" w:space="0" w:color="auto"/>
        <w:left w:val="none" w:sz="0" w:space="0" w:color="auto"/>
        <w:bottom w:val="none" w:sz="0" w:space="0" w:color="auto"/>
        <w:right w:val="none" w:sz="0" w:space="0" w:color="auto"/>
      </w:divBdr>
      <w:divsChild>
        <w:div w:id="1729960391">
          <w:marLeft w:val="0"/>
          <w:marRight w:val="0"/>
          <w:marTop w:val="0"/>
          <w:marBottom w:val="0"/>
          <w:divBdr>
            <w:top w:val="none" w:sz="0" w:space="0" w:color="auto"/>
            <w:left w:val="none" w:sz="0" w:space="0" w:color="auto"/>
            <w:bottom w:val="none" w:sz="0" w:space="0" w:color="auto"/>
            <w:right w:val="none" w:sz="0" w:space="0" w:color="auto"/>
          </w:divBdr>
          <w:divsChild>
            <w:div w:id="887376931">
              <w:marLeft w:val="0"/>
              <w:marRight w:val="0"/>
              <w:marTop w:val="0"/>
              <w:marBottom w:val="0"/>
              <w:divBdr>
                <w:top w:val="none" w:sz="0" w:space="0" w:color="auto"/>
                <w:left w:val="none" w:sz="0" w:space="0" w:color="auto"/>
                <w:bottom w:val="none" w:sz="0" w:space="0" w:color="auto"/>
                <w:right w:val="none" w:sz="0" w:space="0" w:color="auto"/>
              </w:divBdr>
              <w:divsChild>
                <w:div w:id="443500707">
                  <w:marLeft w:val="0"/>
                  <w:marRight w:val="0"/>
                  <w:marTop w:val="0"/>
                  <w:marBottom w:val="0"/>
                  <w:divBdr>
                    <w:top w:val="none" w:sz="0" w:space="0" w:color="auto"/>
                    <w:left w:val="none" w:sz="0" w:space="0" w:color="auto"/>
                    <w:bottom w:val="none" w:sz="0" w:space="0" w:color="auto"/>
                    <w:right w:val="none" w:sz="0" w:space="0" w:color="auto"/>
                  </w:divBdr>
                  <w:divsChild>
                    <w:div w:id="1522282350">
                      <w:marLeft w:val="0"/>
                      <w:marRight w:val="0"/>
                      <w:marTop w:val="0"/>
                      <w:marBottom w:val="0"/>
                      <w:divBdr>
                        <w:top w:val="none" w:sz="0" w:space="0" w:color="auto"/>
                        <w:left w:val="none" w:sz="0" w:space="0" w:color="auto"/>
                        <w:bottom w:val="none" w:sz="0" w:space="0" w:color="auto"/>
                        <w:right w:val="none" w:sz="0" w:space="0" w:color="auto"/>
                      </w:divBdr>
                      <w:divsChild>
                        <w:div w:id="1418943677">
                          <w:marLeft w:val="150"/>
                          <w:marRight w:val="150"/>
                          <w:marTop w:val="375"/>
                          <w:marBottom w:val="375"/>
                          <w:divBdr>
                            <w:top w:val="none" w:sz="0" w:space="0" w:color="auto"/>
                            <w:left w:val="none" w:sz="0" w:space="0" w:color="auto"/>
                            <w:bottom w:val="none" w:sz="0" w:space="0" w:color="auto"/>
                            <w:right w:val="none" w:sz="0" w:space="0" w:color="auto"/>
                          </w:divBdr>
                          <w:divsChild>
                            <w:div w:id="1333021133">
                              <w:marLeft w:val="0"/>
                              <w:marRight w:val="0"/>
                              <w:marTop w:val="0"/>
                              <w:marBottom w:val="0"/>
                              <w:divBdr>
                                <w:top w:val="none" w:sz="0" w:space="0" w:color="auto"/>
                                <w:left w:val="none" w:sz="0" w:space="0" w:color="auto"/>
                                <w:bottom w:val="none" w:sz="0" w:space="0" w:color="auto"/>
                                <w:right w:val="none" w:sz="0" w:space="0" w:color="auto"/>
                              </w:divBdr>
                              <w:divsChild>
                                <w:div w:id="1570991557">
                                  <w:marLeft w:val="0"/>
                                  <w:marRight w:val="0"/>
                                  <w:marTop w:val="0"/>
                                  <w:marBottom w:val="0"/>
                                  <w:divBdr>
                                    <w:top w:val="none" w:sz="0" w:space="0" w:color="auto"/>
                                    <w:left w:val="none" w:sz="0" w:space="0" w:color="auto"/>
                                    <w:bottom w:val="none" w:sz="0" w:space="0" w:color="auto"/>
                                    <w:right w:val="none" w:sz="0" w:space="0" w:color="auto"/>
                                  </w:divBdr>
                                  <w:divsChild>
                                    <w:div w:id="2082360638">
                                      <w:marLeft w:val="0"/>
                                      <w:marRight w:val="0"/>
                                      <w:marTop w:val="0"/>
                                      <w:marBottom w:val="0"/>
                                      <w:divBdr>
                                        <w:top w:val="none" w:sz="0" w:space="0" w:color="auto"/>
                                        <w:left w:val="none" w:sz="0" w:space="0" w:color="auto"/>
                                        <w:bottom w:val="none" w:sz="0" w:space="0" w:color="auto"/>
                                        <w:right w:val="none" w:sz="0" w:space="0" w:color="auto"/>
                                      </w:divBdr>
                                      <w:divsChild>
                                        <w:div w:id="1182090405">
                                          <w:marLeft w:val="0"/>
                                          <w:marRight w:val="0"/>
                                          <w:marTop w:val="0"/>
                                          <w:marBottom w:val="0"/>
                                          <w:divBdr>
                                            <w:top w:val="none" w:sz="0" w:space="0" w:color="auto"/>
                                            <w:left w:val="none" w:sz="0" w:space="0" w:color="auto"/>
                                            <w:bottom w:val="none" w:sz="0" w:space="0" w:color="auto"/>
                                            <w:right w:val="none" w:sz="0" w:space="0" w:color="auto"/>
                                          </w:divBdr>
                                          <w:divsChild>
                                            <w:div w:id="398790489">
                                              <w:marLeft w:val="0"/>
                                              <w:marRight w:val="0"/>
                                              <w:marTop w:val="0"/>
                                              <w:marBottom w:val="0"/>
                                              <w:divBdr>
                                                <w:top w:val="none" w:sz="0" w:space="0" w:color="auto"/>
                                                <w:left w:val="none" w:sz="0" w:space="0" w:color="auto"/>
                                                <w:bottom w:val="none" w:sz="0" w:space="0" w:color="auto"/>
                                                <w:right w:val="none" w:sz="0" w:space="0" w:color="auto"/>
                                              </w:divBdr>
                                              <w:divsChild>
                                                <w:div w:id="679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19301">
      <w:bodyDiv w:val="1"/>
      <w:marLeft w:val="0"/>
      <w:marRight w:val="0"/>
      <w:marTop w:val="0"/>
      <w:marBottom w:val="0"/>
      <w:divBdr>
        <w:top w:val="none" w:sz="0" w:space="0" w:color="auto"/>
        <w:left w:val="none" w:sz="0" w:space="0" w:color="auto"/>
        <w:bottom w:val="none" w:sz="0" w:space="0" w:color="auto"/>
        <w:right w:val="none" w:sz="0" w:space="0" w:color="auto"/>
      </w:divBdr>
    </w:div>
    <w:div w:id="119033887">
      <w:bodyDiv w:val="1"/>
      <w:marLeft w:val="0"/>
      <w:marRight w:val="0"/>
      <w:marTop w:val="0"/>
      <w:marBottom w:val="0"/>
      <w:divBdr>
        <w:top w:val="none" w:sz="0" w:space="0" w:color="auto"/>
        <w:left w:val="none" w:sz="0" w:space="0" w:color="auto"/>
        <w:bottom w:val="none" w:sz="0" w:space="0" w:color="auto"/>
        <w:right w:val="none" w:sz="0" w:space="0" w:color="auto"/>
      </w:divBdr>
    </w:div>
    <w:div w:id="129179509">
      <w:bodyDiv w:val="1"/>
      <w:marLeft w:val="0"/>
      <w:marRight w:val="0"/>
      <w:marTop w:val="0"/>
      <w:marBottom w:val="0"/>
      <w:divBdr>
        <w:top w:val="none" w:sz="0" w:space="0" w:color="auto"/>
        <w:left w:val="none" w:sz="0" w:space="0" w:color="auto"/>
        <w:bottom w:val="none" w:sz="0" w:space="0" w:color="auto"/>
        <w:right w:val="none" w:sz="0" w:space="0" w:color="auto"/>
      </w:divBdr>
    </w:div>
    <w:div w:id="156698864">
      <w:bodyDiv w:val="1"/>
      <w:marLeft w:val="0"/>
      <w:marRight w:val="0"/>
      <w:marTop w:val="0"/>
      <w:marBottom w:val="0"/>
      <w:divBdr>
        <w:top w:val="none" w:sz="0" w:space="0" w:color="auto"/>
        <w:left w:val="none" w:sz="0" w:space="0" w:color="auto"/>
        <w:bottom w:val="none" w:sz="0" w:space="0" w:color="auto"/>
        <w:right w:val="none" w:sz="0" w:space="0" w:color="auto"/>
      </w:divBdr>
    </w:div>
    <w:div w:id="203366410">
      <w:bodyDiv w:val="1"/>
      <w:marLeft w:val="0"/>
      <w:marRight w:val="0"/>
      <w:marTop w:val="0"/>
      <w:marBottom w:val="0"/>
      <w:divBdr>
        <w:top w:val="none" w:sz="0" w:space="0" w:color="auto"/>
        <w:left w:val="none" w:sz="0" w:space="0" w:color="auto"/>
        <w:bottom w:val="none" w:sz="0" w:space="0" w:color="auto"/>
        <w:right w:val="none" w:sz="0" w:space="0" w:color="auto"/>
      </w:divBdr>
    </w:div>
    <w:div w:id="204677665">
      <w:bodyDiv w:val="1"/>
      <w:marLeft w:val="0"/>
      <w:marRight w:val="0"/>
      <w:marTop w:val="0"/>
      <w:marBottom w:val="15"/>
      <w:divBdr>
        <w:top w:val="none" w:sz="0" w:space="0" w:color="auto"/>
        <w:left w:val="none" w:sz="0" w:space="0" w:color="auto"/>
        <w:bottom w:val="none" w:sz="0" w:space="0" w:color="auto"/>
        <w:right w:val="none" w:sz="0" w:space="0" w:color="auto"/>
      </w:divBdr>
      <w:divsChild>
        <w:div w:id="384792004">
          <w:marLeft w:val="0"/>
          <w:marRight w:val="0"/>
          <w:marTop w:val="0"/>
          <w:marBottom w:val="0"/>
          <w:divBdr>
            <w:top w:val="none" w:sz="0" w:space="0" w:color="auto"/>
            <w:left w:val="none" w:sz="0" w:space="0" w:color="auto"/>
            <w:bottom w:val="none" w:sz="0" w:space="0" w:color="auto"/>
            <w:right w:val="none" w:sz="0" w:space="0" w:color="auto"/>
          </w:divBdr>
          <w:divsChild>
            <w:div w:id="1554152043">
              <w:marLeft w:val="0"/>
              <w:marRight w:val="0"/>
              <w:marTop w:val="0"/>
              <w:marBottom w:val="0"/>
              <w:divBdr>
                <w:top w:val="none" w:sz="0" w:space="0" w:color="auto"/>
                <w:left w:val="none" w:sz="0" w:space="0" w:color="auto"/>
                <w:bottom w:val="none" w:sz="0" w:space="0" w:color="auto"/>
                <w:right w:val="none" w:sz="0" w:space="0" w:color="auto"/>
              </w:divBdr>
              <w:divsChild>
                <w:div w:id="569198272">
                  <w:marLeft w:val="0"/>
                  <w:marRight w:val="0"/>
                  <w:marTop w:val="0"/>
                  <w:marBottom w:val="0"/>
                  <w:divBdr>
                    <w:top w:val="none" w:sz="0" w:space="0" w:color="auto"/>
                    <w:left w:val="none" w:sz="0" w:space="0" w:color="auto"/>
                    <w:bottom w:val="none" w:sz="0" w:space="0" w:color="auto"/>
                    <w:right w:val="none" w:sz="0" w:space="0" w:color="auto"/>
                  </w:divBdr>
                  <w:divsChild>
                    <w:div w:id="628970232">
                      <w:marLeft w:val="0"/>
                      <w:marRight w:val="0"/>
                      <w:marTop w:val="0"/>
                      <w:marBottom w:val="0"/>
                      <w:divBdr>
                        <w:top w:val="none" w:sz="0" w:space="0" w:color="auto"/>
                        <w:left w:val="none" w:sz="0" w:space="0" w:color="auto"/>
                        <w:bottom w:val="none" w:sz="0" w:space="0" w:color="auto"/>
                        <w:right w:val="none" w:sz="0" w:space="0" w:color="auto"/>
                      </w:divBdr>
                      <w:divsChild>
                        <w:div w:id="1895382982">
                          <w:marLeft w:val="150"/>
                          <w:marRight w:val="150"/>
                          <w:marTop w:val="375"/>
                          <w:marBottom w:val="375"/>
                          <w:divBdr>
                            <w:top w:val="none" w:sz="0" w:space="0" w:color="auto"/>
                            <w:left w:val="none" w:sz="0" w:space="0" w:color="auto"/>
                            <w:bottom w:val="none" w:sz="0" w:space="0" w:color="auto"/>
                            <w:right w:val="none" w:sz="0" w:space="0" w:color="auto"/>
                          </w:divBdr>
                          <w:divsChild>
                            <w:div w:id="2029601966">
                              <w:marLeft w:val="0"/>
                              <w:marRight w:val="0"/>
                              <w:marTop w:val="0"/>
                              <w:marBottom w:val="0"/>
                              <w:divBdr>
                                <w:top w:val="none" w:sz="0" w:space="0" w:color="auto"/>
                                <w:left w:val="none" w:sz="0" w:space="0" w:color="auto"/>
                                <w:bottom w:val="none" w:sz="0" w:space="0" w:color="auto"/>
                                <w:right w:val="none" w:sz="0" w:space="0" w:color="auto"/>
                              </w:divBdr>
                              <w:divsChild>
                                <w:div w:id="1216432596">
                                  <w:marLeft w:val="0"/>
                                  <w:marRight w:val="0"/>
                                  <w:marTop w:val="0"/>
                                  <w:marBottom w:val="0"/>
                                  <w:divBdr>
                                    <w:top w:val="none" w:sz="0" w:space="0" w:color="auto"/>
                                    <w:left w:val="none" w:sz="0" w:space="0" w:color="auto"/>
                                    <w:bottom w:val="none" w:sz="0" w:space="0" w:color="auto"/>
                                    <w:right w:val="none" w:sz="0" w:space="0" w:color="auto"/>
                                  </w:divBdr>
                                  <w:divsChild>
                                    <w:div w:id="1723476803">
                                      <w:marLeft w:val="0"/>
                                      <w:marRight w:val="0"/>
                                      <w:marTop w:val="0"/>
                                      <w:marBottom w:val="0"/>
                                      <w:divBdr>
                                        <w:top w:val="none" w:sz="0" w:space="0" w:color="auto"/>
                                        <w:left w:val="none" w:sz="0" w:space="0" w:color="auto"/>
                                        <w:bottom w:val="none" w:sz="0" w:space="0" w:color="auto"/>
                                        <w:right w:val="none" w:sz="0" w:space="0" w:color="auto"/>
                                      </w:divBdr>
                                      <w:divsChild>
                                        <w:div w:id="1224878025">
                                          <w:marLeft w:val="0"/>
                                          <w:marRight w:val="0"/>
                                          <w:marTop w:val="0"/>
                                          <w:marBottom w:val="0"/>
                                          <w:divBdr>
                                            <w:top w:val="none" w:sz="0" w:space="0" w:color="auto"/>
                                            <w:left w:val="none" w:sz="0" w:space="0" w:color="auto"/>
                                            <w:bottom w:val="none" w:sz="0" w:space="0" w:color="auto"/>
                                            <w:right w:val="none" w:sz="0" w:space="0" w:color="auto"/>
                                          </w:divBdr>
                                          <w:divsChild>
                                            <w:div w:id="91244704">
                                              <w:marLeft w:val="0"/>
                                              <w:marRight w:val="0"/>
                                              <w:marTop w:val="0"/>
                                              <w:marBottom w:val="0"/>
                                              <w:divBdr>
                                                <w:top w:val="none" w:sz="0" w:space="0" w:color="auto"/>
                                                <w:left w:val="none" w:sz="0" w:space="0" w:color="auto"/>
                                                <w:bottom w:val="none" w:sz="0" w:space="0" w:color="auto"/>
                                                <w:right w:val="none" w:sz="0" w:space="0" w:color="auto"/>
                                              </w:divBdr>
                                              <w:divsChild>
                                                <w:div w:id="6314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3664189">
      <w:bodyDiv w:val="1"/>
      <w:marLeft w:val="0"/>
      <w:marRight w:val="0"/>
      <w:marTop w:val="0"/>
      <w:marBottom w:val="0"/>
      <w:divBdr>
        <w:top w:val="none" w:sz="0" w:space="0" w:color="auto"/>
        <w:left w:val="none" w:sz="0" w:space="0" w:color="auto"/>
        <w:bottom w:val="none" w:sz="0" w:space="0" w:color="auto"/>
        <w:right w:val="none" w:sz="0" w:space="0" w:color="auto"/>
      </w:divBdr>
    </w:div>
    <w:div w:id="263274078">
      <w:bodyDiv w:val="1"/>
      <w:marLeft w:val="0"/>
      <w:marRight w:val="0"/>
      <w:marTop w:val="0"/>
      <w:marBottom w:val="480"/>
      <w:divBdr>
        <w:top w:val="none" w:sz="0" w:space="0" w:color="auto"/>
        <w:left w:val="none" w:sz="0" w:space="0" w:color="auto"/>
        <w:bottom w:val="none" w:sz="0" w:space="0" w:color="auto"/>
        <w:right w:val="none" w:sz="0" w:space="0" w:color="auto"/>
      </w:divBdr>
    </w:div>
    <w:div w:id="304772854">
      <w:bodyDiv w:val="1"/>
      <w:marLeft w:val="0"/>
      <w:marRight w:val="0"/>
      <w:marTop w:val="0"/>
      <w:marBottom w:val="0"/>
      <w:divBdr>
        <w:top w:val="none" w:sz="0" w:space="0" w:color="auto"/>
        <w:left w:val="none" w:sz="0" w:space="0" w:color="auto"/>
        <w:bottom w:val="none" w:sz="0" w:space="0" w:color="auto"/>
        <w:right w:val="none" w:sz="0" w:space="0" w:color="auto"/>
      </w:divBdr>
    </w:div>
    <w:div w:id="314647348">
      <w:bodyDiv w:val="1"/>
      <w:marLeft w:val="0"/>
      <w:marRight w:val="0"/>
      <w:marTop w:val="0"/>
      <w:marBottom w:val="0"/>
      <w:divBdr>
        <w:top w:val="none" w:sz="0" w:space="0" w:color="auto"/>
        <w:left w:val="none" w:sz="0" w:space="0" w:color="auto"/>
        <w:bottom w:val="none" w:sz="0" w:space="0" w:color="auto"/>
        <w:right w:val="none" w:sz="0" w:space="0" w:color="auto"/>
      </w:divBdr>
    </w:div>
    <w:div w:id="331491348">
      <w:bodyDiv w:val="1"/>
      <w:marLeft w:val="0"/>
      <w:marRight w:val="0"/>
      <w:marTop w:val="0"/>
      <w:marBottom w:val="0"/>
      <w:divBdr>
        <w:top w:val="none" w:sz="0" w:space="0" w:color="auto"/>
        <w:left w:val="none" w:sz="0" w:space="0" w:color="auto"/>
        <w:bottom w:val="none" w:sz="0" w:space="0" w:color="auto"/>
        <w:right w:val="none" w:sz="0" w:space="0" w:color="auto"/>
      </w:divBdr>
    </w:div>
    <w:div w:id="371150915">
      <w:bodyDiv w:val="1"/>
      <w:marLeft w:val="0"/>
      <w:marRight w:val="0"/>
      <w:marTop w:val="0"/>
      <w:marBottom w:val="0"/>
      <w:divBdr>
        <w:top w:val="none" w:sz="0" w:space="0" w:color="auto"/>
        <w:left w:val="none" w:sz="0" w:space="0" w:color="auto"/>
        <w:bottom w:val="none" w:sz="0" w:space="0" w:color="auto"/>
        <w:right w:val="none" w:sz="0" w:space="0" w:color="auto"/>
      </w:divBdr>
    </w:div>
    <w:div w:id="371930312">
      <w:bodyDiv w:val="1"/>
      <w:marLeft w:val="0"/>
      <w:marRight w:val="0"/>
      <w:marTop w:val="0"/>
      <w:marBottom w:val="0"/>
      <w:divBdr>
        <w:top w:val="none" w:sz="0" w:space="0" w:color="auto"/>
        <w:left w:val="none" w:sz="0" w:space="0" w:color="auto"/>
        <w:bottom w:val="none" w:sz="0" w:space="0" w:color="auto"/>
        <w:right w:val="none" w:sz="0" w:space="0" w:color="auto"/>
      </w:divBdr>
    </w:div>
    <w:div w:id="374160054">
      <w:bodyDiv w:val="1"/>
      <w:marLeft w:val="0"/>
      <w:marRight w:val="0"/>
      <w:marTop w:val="0"/>
      <w:marBottom w:val="0"/>
      <w:divBdr>
        <w:top w:val="none" w:sz="0" w:space="0" w:color="auto"/>
        <w:left w:val="none" w:sz="0" w:space="0" w:color="auto"/>
        <w:bottom w:val="none" w:sz="0" w:space="0" w:color="auto"/>
        <w:right w:val="none" w:sz="0" w:space="0" w:color="auto"/>
      </w:divBdr>
    </w:div>
    <w:div w:id="395667580">
      <w:bodyDiv w:val="1"/>
      <w:marLeft w:val="0"/>
      <w:marRight w:val="0"/>
      <w:marTop w:val="0"/>
      <w:marBottom w:val="0"/>
      <w:divBdr>
        <w:top w:val="none" w:sz="0" w:space="0" w:color="auto"/>
        <w:left w:val="none" w:sz="0" w:space="0" w:color="auto"/>
        <w:bottom w:val="none" w:sz="0" w:space="0" w:color="auto"/>
        <w:right w:val="none" w:sz="0" w:space="0" w:color="auto"/>
      </w:divBdr>
    </w:div>
    <w:div w:id="429467490">
      <w:bodyDiv w:val="1"/>
      <w:marLeft w:val="0"/>
      <w:marRight w:val="0"/>
      <w:marTop w:val="0"/>
      <w:marBottom w:val="0"/>
      <w:divBdr>
        <w:top w:val="none" w:sz="0" w:space="0" w:color="auto"/>
        <w:left w:val="none" w:sz="0" w:space="0" w:color="auto"/>
        <w:bottom w:val="none" w:sz="0" w:space="0" w:color="auto"/>
        <w:right w:val="none" w:sz="0" w:space="0" w:color="auto"/>
      </w:divBdr>
    </w:div>
    <w:div w:id="432212373">
      <w:bodyDiv w:val="1"/>
      <w:marLeft w:val="0"/>
      <w:marRight w:val="0"/>
      <w:marTop w:val="0"/>
      <w:marBottom w:val="0"/>
      <w:divBdr>
        <w:top w:val="none" w:sz="0" w:space="0" w:color="auto"/>
        <w:left w:val="none" w:sz="0" w:space="0" w:color="auto"/>
        <w:bottom w:val="none" w:sz="0" w:space="0" w:color="auto"/>
        <w:right w:val="none" w:sz="0" w:space="0" w:color="auto"/>
      </w:divBdr>
    </w:div>
    <w:div w:id="439296309">
      <w:bodyDiv w:val="1"/>
      <w:marLeft w:val="0"/>
      <w:marRight w:val="0"/>
      <w:marTop w:val="0"/>
      <w:marBottom w:val="0"/>
      <w:divBdr>
        <w:top w:val="none" w:sz="0" w:space="0" w:color="auto"/>
        <w:left w:val="none" w:sz="0" w:space="0" w:color="auto"/>
        <w:bottom w:val="none" w:sz="0" w:space="0" w:color="auto"/>
        <w:right w:val="none" w:sz="0" w:space="0" w:color="auto"/>
      </w:divBdr>
    </w:div>
    <w:div w:id="468982213">
      <w:bodyDiv w:val="1"/>
      <w:marLeft w:val="0"/>
      <w:marRight w:val="0"/>
      <w:marTop w:val="0"/>
      <w:marBottom w:val="0"/>
      <w:divBdr>
        <w:top w:val="none" w:sz="0" w:space="0" w:color="auto"/>
        <w:left w:val="none" w:sz="0" w:space="0" w:color="auto"/>
        <w:bottom w:val="none" w:sz="0" w:space="0" w:color="auto"/>
        <w:right w:val="none" w:sz="0" w:space="0" w:color="auto"/>
      </w:divBdr>
    </w:div>
    <w:div w:id="489443470">
      <w:bodyDiv w:val="1"/>
      <w:marLeft w:val="0"/>
      <w:marRight w:val="0"/>
      <w:marTop w:val="0"/>
      <w:marBottom w:val="0"/>
      <w:divBdr>
        <w:top w:val="none" w:sz="0" w:space="0" w:color="auto"/>
        <w:left w:val="none" w:sz="0" w:space="0" w:color="auto"/>
        <w:bottom w:val="none" w:sz="0" w:space="0" w:color="auto"/>
        <w:right w:val="none" w:sz="0" w:space="0" w:color="auto"/>
      </w:divBdr>
    </w:div>
    <w:div w:id="501047562">
      <w:bodyDiv w:val="1"/>
      <w:marLeft w:val="0"/>
      <w:marRight w:val="0"/>
      <w:marTop w:val="0"/>
      <w:marBottom w:val="0"/>
      <w:divBdr>
        <w:top w:val="none" w:sz="0" w:space="0" w:color="auto"/>
        <w:left w:val="none" w:sz="0" w:space="0" w:color="auto"/>
        <w:bottom w:val="none" w:sz="0" w:space="0" w:color="auto"/>
        <w:right w:val="none" w:sz="0" w:space="0" w:color="auto"/>
      </w:divBdr>
    </w:div>
    <w:div w:id="503471756">
      <w:bodyDiv w:val="1"/>
      <w:marLeft w:val="0"/>
      <w:marRight w:val="0"/>
      <w:marTop w:val="0"/>
      <w:marBottom w:val="0"/>
      <w:divBdr>
        <w:top w:val="none" w:sz="0" w:space="0" w:color="auto"/>
        <w:left w:val="none" w:sz="0" w:space="0" w:color="auto"/>
        <w:bottom w:val="none" w:sz="0" w:space="0" w:color="auto"/>
        <w:right w:val="none" w:sz="0" w:space="0" w:color="auto"/>
      </w:divBdr>
    </w:div>
    <w:div w:id="523640636">
      <w:bodyDiv w:val="1"/>
      <w:marLeft w:val="0"/>
      <w:marRight w:val="0"/>
      <w:marTop w:val="0"/>
      <w:marBottom w:val="0"/>
      <w:divBdr>
        <w:top w:val="none" w:sz="0" w:space="0" w:color="auto"/>
        <w:left w:val="none" w:sz="0" w:space="0" w:color="auto"/>
        <w:bottom w:val="none" w:sz="0" w:space="0" w:color="auto"/>
        <w:right w:val="none" w:sz="0" w:space="0" w:color="auto"/>
      </w:divBdr>
    </w:div>
    <w:div w:id="537083453">
      <w:bodyDiv w:val="1"/>
      <w:marLeft w:val="0"/>
      <w:marRight w:val="0"/>
      <w:marTop w:val="0"/>
      <w:marBottom w:val="0"/>
      <w:divBdr>
        <w:top w:val="none" w:sz="0" w:space="0" w:color="auto"/>
        <w:left w:val="none" w:sz="0" w:space="0" w:color="auto"/>
        <w:bottom w:val="none" w:sz="0" w:space="0" w:color="auto"/>
        <w:right w:val="none" w:sz="0" w:space="0" w:color="auto"/>
      </w:divBdr>
    </w:div>
    <w:div w:id="545603025">
      <w:bodyDiv w:val="1"/>
      <w:marLeft w:val="0"/>
      <w:marRight w:val="0"/>
      <w:marTop w:val="0"/>
      <w:marBottom w:val="0"/>
      <w:divBdr>
        <w:top w:val="none" w:sz="0" w:space="0" w:color="auto"/>
        <w:left w:val="none" w:sz="0" w:space="0" w:color="auto"/>
        <w:bottom w:val="none" w:sz="0" w:space="0" w:color="auto"/>
        <w:right w:val="none" w:sz="0" w:space="0" w:color="auto"/>
      </w:divBdr>
    </w:div>
    <w:div w:id="597638066">
      <w:bodyDiv w:val="1"/>
      <w:marLeft w:val="0"/>
      <w:marRight w:val="0"/>
      <w:marTop w:val="0"/>
      <w:marBottom w:val="0"/>
      <w:divBdr>
        <w:top w:val="none" w:sz="0" w:space="0" w:color="auto"/>
        <w:left w:val="none" w:sz="0" w:space="0" w:color="auto"/>
        <w:bottom w:val="none" w:sz="0" w:space="0" w:color="auto"/>
        <w:right w:val="none" w:sz="0" w:space="0" w:color="auto"/>
      </w:divBdr>
    </w:div>
    <w:div w:id="597713250">
      <w:bodyDiv w:val="1"/>
      <w:marLeft w:val="0"/>
      <w:marRight w:val="0"/>
      <w:marTop w:val="0"/>
      <w:marBottom w:val="0"/>
      <w:divBdr>
        <w:top w:val="none" w:sz="0" w:space="0" w:color="auto"/>
        <w:left w:val="none" w:sz="0" w:space="0" w:color="auto"/>
        <w:bottom w:val="none" w:sz="0" w:space="0" w:color="auto"/>
        <w:right w:val="none" w:sz="0" w:space="0" w:color="auto"/>
      </w:divBdr>
      <w:divsChild>
        <w:div w:id="1965772136">
          <w:marLeft w:val="0"/>
          <w:marRight w:val="0"/>
          <w:marTop w:val="0"/>
          <w:marBottom w:val="0"/>
          <w:divBdr>
            <w:top w:val="none" w:sz="0" w:space="0" w:color="auto"/>
            <w:left w:val="none" w:sz="0" w:space="0" w:color="auto"/>
            <w:bottom w:val="none" w:sz="0" w:space="0" w:color="auto"/>
            <w:right w:val="none" w:sz="0" w:space="0" w:color="auto"/>
          </w:divBdr>
          <w:divsChild>
            <w:div w:id="1549495063">
              <w:marLeft w:val="0"/>
              <w:marRight w:val="0"/>
              <w:marTop w:val="0"/>
              <w:marBottom w:val="0"/>
              <w:divBdr>
                <w:top w:val="none" w:sz="0" w:space="0" w:color="auto"/>
                <w:left w:val="none" w:sz="0" w:space="0" w:color="auto"/>
                <w:bottom w:val="none" w:sz="0" w:space="0" w:color="auto"/>
                <w:right w:val="none" w:sz="0" w:space="0" w:color="auto"/>
              </w:divBdr>
              <w:divsChild>
                <w:div w:id="1419448597">
                  <w:marLeft w:val="0"/>
                  <w:marRight w:val="0"/>
                  <w:marTop w:val="0"/>
                  <w:marBottom w:val="0"/>
                  <w:divBdr>
                    <w:top w:val="none" w:sz="0" w:space="0" w:color="auto"/>
                    <w:left w:val="none" w:sz="0" w:space="0" w:color="auto"/>
                    <w:bottom w:val="none" w:sz="0" w:space="0" w:color="auto"/>
                    <w:right w:val="none" w:sz="0" w:space="0" w:color="auto"/>
                  </w:divBdr>
                  <w:divsChild>
                    <w:div w:id="716710646">
                      <w:marLeft w:val="0"/>
                      <w:marRight w:val="0"/>
                      <w:marTop w:val="0"/>
                      <w:marBottom w:val="0"/>
                      <w:divBdr>
                        <w:top w:val="none" w:sz="0" w:space="0" w:color="auto"/>
                        <w:left w:val="none" w:sz="0" w:space="0" w:color="auto"/>
                        <w:bottom w:val="none" w:sz="0" w:space="0" w:color="auto"/>
                        <w:right w:val="none" w:sz="0" w:space="0" w:color="auto"/>
                      </w:divBdr>
                      <w:divsChild>
                        <w:div w:id="1915311555">
                          <w:marLeft w:val="0"/>
                          <w:marRight w:val="0"/>
                          <w:marTop w:val="0"/>
                          <w:marBottom w:val="0"/>
                          <w:divBdr>
                            <w:top w:val="none" w:sz="0" w:space="0" w:color="auto"/>
                            <w:left w:val="none" w:sz="0" w:space="0" w:color="auto"/>
                            <w:bottom w:val="none" w:sz="0" w:space="0" w:color="auto"/>
                            <w:right w:val="none" w:sz="0" w:space="0" w:color="auto"/>
                          </w:divBdr>
                          <w:divsChild>
                            <w:div w:id="285935509">
                              <w:marLeft w:val="0"/>
                              <w:marRight w:val="0"/>
                              <w:marTop w:val="0"/>
                              <w:marBottom w:val="0"/>
                              <w:divBdr>
                                <w:top w:val="none" w:sz="0" w:space="0" w:color="auto"/>
                                <w:left w:val="none" w:sz="0" w:space="0" w:color="auto"/>
                                <w:bottom w:val="none" w:sz="0" w:space="0" w:color="auto"/>
                                <w:right w:val="none" w:sz="0" w:space="0" w:color="auto"/>
                              </w:divBdr>
                              <w:divsChild>
                                <w:div w:id="826552520">
                                  <w:marLeft w:val="0"/>
                                  <w:marRight w:val="0"/>
                                  <w:marTop w:val="0"/>
                                  <w:marBottom w:val="0"/>
                                  <w:divBdr>
                                    <w:top w:val="none" w:sz="0" w:space="0" w:color="auto"/>
                                    <w:left w:val="none" w:sz="0" w:space="0" w:color="auto"/>
                                    <w:bottom w:val="none" w:sz="0" w:space="0" w:color="auto"/>
                                    <w:right w:val="none" w:sz="0" w:space="0" w:color="auto"/>
                                  </w:divBdr>
                                  <w:divsChild>
                                    <w:div w:id="358626866">
                                      <w:marLeft w:val="0"/>
                                      <w:marRight w:val="-15"/>
                                      <w:marTop w:val="0"/>
                                      <w:marBottom w:val="360"/>
                                      <w:divBdr>
                                        <w:top w:val="none" w:sz="0" w:space="0" w:color="auto"/>
                                        <w:left w:val="none" w:sz="0" w:space="0" w:color="auto"/>
                                        <w:bottom w:val="none" w:sz="0" w:space="0" w:color="auto"/>
                                        <w:right w:val="none" w:sz="0" w:space="0" w:color="auto"/>
                                      </w:divBdr>
                                      <w:divsChild>
                                        <w:div w:id="1323244033">
                                          <w:marLeft w:val="0"/>
                                          <w:marRight w:val="0"/>
                                          <w:marTop w:val="0"/>
                                          <w:marBottom w:val="0"/>
                                          <w:divBdr>
                                            <w:top w:val="none" w:sz="0" w:space="0" w:color="auto"/>
                                            <w:left w:val="none" w:sz="0" w:space="0" w:color="auto"/>
                                            <w:bottom w:val="none" w:sz="0" w:space="0" w:color="auto"/>
                                            <w:right w:val="none" w:sz="0" w:space="0" w:color="auto"/>
                                          </w:divBdr>
                                          <w:divsChild>
                                            <w:div w:id="1283268686">
                                              <w:marLeft w:val="0"/>
                                              <w:marRight w:val="0"/>
                                              <w:marTop w:val="0"/>
                                              <w:marBottom w:val="0"/>
                                              <w:divBdr>
                                                <w:top w:val="none" w:sz="0" w:space="0" w:color="auto"/>
                                                <w:left w:val="none" w:sz="0" w:space="0" w:color="auto"/>
                                                <w:bottom w:val="none" w:sz="0" w:space="0" w:color="auto"/>
                                                <w:right w:val="none" w:sz="0" w:space="0" w:color="auto"/>
                                              </w:divBdr>
                                              <w:divsChild>
                                                <w:div w:id="582957789">
                                                  <w:marLeft w:val="0"/>
                                                  <w:marRight w:val="0"/>
                                                  <w:marTop w:val="0"/>
                                                  <w:marBottom w:val="0"/>
                                                  <w:divBdr>
                                                    <w:top w:val="none" w:sz="0" w:space="0" w:color="auto"/>
                                                    <w:left w:val="none" w:sz="0" w:space="0" w:color="auto"/>
                                                    <w:bottom w:val="none" w:sz="0" w:space="0" w:color="auto"/>
                                                    <w:right w:val="none" w:sz="0" w:space="0" w:color="auto"/>
                                                  </w:divBdr>
                                                  <w:divsChild>
                                                    <w:div w:id="1543519904">
                                                      <w:marLeft w:val="0"/>
                                                      <w:marRight w:val="0"/>
                                                      <w:marTop w:val="0"/>
                                                      <w:marBottom w:val="0"/>
                                                      <w:divBdr>
                                                        <w:top w:val="single" w:sz="6" w:space="0" w:color="E6E9EC"/>
                                                        <w:left w:val="single" w:sz="6" w:space="0" w:color="E6E9EC"/>
                                                        <w:bottom w:val="single" w:sz="6" w:space="0" w:color="E6E9EC"/>
                                                        <w:right w:val="single" w:sz="6" w:space="0" w:color="E6E9EC"/>
                                                      </w:divBdr>
                                                      <w:divsChild>
                                                        <w:div w:id="1566532258">
                                                          <w:marLeft w:val="0"/>
                                                          <w:marRight w:val="0"/>
                                                          <w:marTop w:val="0"/>
                                                          <w:marBottom w:val="0"/>
                                                          <w:divBdr>
                                                            <w:top w:val="none" w:sz="0" w:space="0" w:color="auto"/>
                                                            <w:left w:val="none" w:sz="0" w:space="0" w:color="auto"/>
                                                            <w:bottom w:val="none" w:sz="0" w:space="0" w:color="auto"/>
                                                            <w:right w:val="single" w:sz="6" w:space="0" w:color="E6E9EC"/>
                                                          </w:divBdr>
                                                        </w:div>
                                                        <w:div w:id="4575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878017">
      <w:bodyDiv w:val="1"/>
      <w:marLeft w:val="0"/>
      <w:marRight w:val="0"/>
      <w:marTop w:val="0"/>
      <w:marBottom w:val="0"/>
      <w:divBdr>
        <w:top w:val="none" w:sz="0" w:space="0" w:color="auto"/>
        <w:left w:val="none" w:sz="0" w:space="0" w:color="auto"/>
        <w:bottom w:val="none" w:sz="0" w:space="0" w:color="auto"/>
        <w:right w:val="none" w:sz="0" w:space="0" w:color="auto"/>
      </w:divBdr>
    </w:div>
    <w:div w:id="631597746">
      <w:bodyDiv w:val="1"/>
      <w:marLeft w:val="0"/>
      <w:marRight w:val="0"/>
      <w:marTop w:val="0"/>
      <w:marBottom w:val="0"/>
      <w:divBdr>
        <w:top w:val="none" w:sz="0" w:space="0" w:color="auto"/>
        <w:left w:val="none" w:sz="0" w:space="0" w:color="auto"/>
        <w:bottom w:val="none" w:sz="0" w:space="0" w:color="auto"/>
        <w:right w:val="none" w:sz="0" w:space="0" w:color="auto"/>
      </w:divBdr>
    </w:div>
    <w:div w:id="663777969">
      <w:bodyDiv w:val="1"/>
      <w:marLeft w:val="0"/>
      <w:marRight w:val="0"/>
      <w:marTop w:val="0"/>
      <w:marBottom w:val="0"/>
      <w:divBdr>
        <w:top w:val="none" w:sz="0" w:space="0" w:color="auto"/>
        <w:left w:val="none" w:sz="0" w:space="0" w:color="auto"/>
        <w:bottom w:val="none" w:sz="0" w:space="0" w:color="auto"/>
        <w:right w:val="none" w:sz="0" w:space="0" w:color="auto"/>
      </w:divBdr>
    </w:div>
    <w:div w:id="671832606">
      <w:bodyDiv w:val="1"/>
      <w:marLeft w:val="0"/>
      <w:marRight w:val="0"/>
      <w:marTop w:val="0"/>
      <w:marBottom w:val="480"/>
      <w:divBdr>
        <w:top w:val="none" w:sz="0" w:space="0" w:color="auto"/>
        <w:left w:val="none" w:sz="0" w:space="0" w:color="auto"/>
        <w:bottom w:val="none" w:sz="0" w:space="0" w:color="auto"/>
        <w:right w:val="none" w:sz="0" w:space="0" w:color="auto"/>
      </w:divBdr>
    </w:div>
    <w:div w:id="678432687">
      <w:bodyDiv w:val="1"/>
      <w:marLeft w:val="0"/>
      <w:marRight w:val="0"/>
      <w:marTop w:val="0"/>
      <w:marBottom w:val="0"/>
      <w:divBdr>
        <w:top w:val="none" w:sz="0" w:space="0" w:color="auto"/>
        <w:left w:val="none" w:sz="0" w:space="0" w:color="auto"/>
        <w:bottom w:val="none" w:sz="0" w:space="0" w:color="auto"/>
        <w:right w:val="none" w:sz="0" w:space="0" w:color="auto"/>
      </w:divBdr>
    </w:div>
    <w:div w:id="679435107">
      <w:bodyDiv w:val="1"/>
      <w:marLeft w:val="0"/>
      <w:marRight w:val="0"/>
      <w:marTop w:val="0"/>
      <w:marBottom w:val="0"/>
      <w:divBdr>
        <w:top w:val="none" w:sz="0" w:space="0" w:color="auto"/>
        <w:left w:val="none" w:sz="0" w:space="0" w:color="auto"/>
        <w:bottom w:val="none" w:sz="0" w:space="0" w:color="auto"/>
        <w:right w:val="none" w:sz="0" w:space="0" w:color="auto"/>
      </w:divBdr>
    </w:div>
    <w:div w:id="688989685">
      <w:bodyDiv w:val="1"/>
      <w:marLeft w:val="0"/>
      <w:marRight w:val="0"/>
      <w:marTop w:val="0"/>
      <w:marBottom w:val="0"/>
      <w:divBdr>
        <w:top w:val="none" w:sz="0" w:space="0" w:color="auto"/>
        <w:left w:val="none" w:sz="0" w:space="0" w:color="auto"/>
        <w:bottom w:val="none" w:sz="0" w:space="0" w:color="auto"/>
        <w:right w:val="none" w:sz="0" w:space="0" w:color="auto"/>
      </w:divBdr>
    </w:div>
    <w:div w:id="698896841">
      <w:bodyDiv w:val="1"/>
      <w:marLeft w:val="0"/>
      <w:marRight w:val="0"/>
      <w:marTop w:val="0"/>
      <w:marBottom w:val="0"/>
      <w:divBdr>
        <w:top w:val="none" w:sz="0" w:space="0" w:color="auto"/>
        <w:left w:val="none" w:sz="0" w:space="0" w:color="auto"/>
        <w:bottom w:val="none" w:sz="0" w:space="0" w:color="auto"/>
        <w:right w:val="none" w:sz="0" w:space="0" w:color="auto"/>
      </w:divBdr>
    </w:div>
    <w:div w:id="759568930">
      <w:bodyDiv w:val="1"/>
      <w:marLeft w:val="0"/>
      <w:marRight w:val="0"/>
      <w:marTop w:val="0"/>
      <w:marBottom w:val="0"/>
      <w:divBdr>
        <w:top w:val="none" w:sz="0" w:space="0" w:color="auto"/>
        <w:left w:val="none" w:sz="0" w:space="0" w:color="auto"/>
        <w:bottom w:val="none" w:sz="0" w:space="0" w:color="auto"/>
        <w:right w:val="none" w:sz="0" w:space="0" w:color="auto"/>
      </w:divBdr>
    </w:div>
    <w:div w:id="784348462">
      <w:bodyDiv w:val="1"/>
      <w:marLeft w:val="0"/>
      <w:marRight w:val="0"/>
      <w:marTop w:val="0"/>
      <w:marBottom w:val="0"/>
      <w:divBdr>
        <w:top w:val="none" w:sz="0" w:space="0" w:color="auto"/>
        <w:left w:val="none" w:sz="0" w:space="0" w:color="auto"/>
        <w:bottom w:val="none" w:sz="0" w:space="0" w:color="auto"/>
        <w:right w:val="none" w:sz="0" w:space="0" w:color="auto"/>
      </w:divBdr>
    </w:div>
    <w:div w:id="794250870">
      <w:bodyDiv w:val="1"/>
      <w:marLeft w:val="0"/>
      <w:marRight w:val="0"/>
      <w:marTop w:val="0"/>
      <w:marBottom w:val="0"/>
      <w:divBdr>
        <w:top w:val="none" w:sz="0" w:space="0" w:color="auto"/>
        <w:left w:val="none" w:sz="0" w:space="0" w:color="auto"/>
        <w:bottom w:val="none" w:sz="0" w:space="0" w:color="auto"/>
        <w:right w:val="none" w:sz="0" w:space="0" w:color="auto"/>
      </w:divBdr>
    </w:div>
    <w:div w:id="842016231">
      <w:bodyDiv w:val="1"/>
      <w:marLeft w:val="0"/>
      <w:marRight w:val="0"/>
      <w:marTop w:val="0"/>
      <w:marBottom w:val="0"/>
      <w:divBdr>
        <w:top w:val="none" w:sz="0" w:space="0" w:color="auto"/>
        <w:left w:val="none" w:sz="0" w:space="0" w:color="auto"/>
        <w:bottom w:val="none" w:sz="0" w:space="0" w:color="auto"/>
        <w:right w:val="none" w:sz="0" w:space="0" w:color="auto"/>
      </w:divBdr>
    </w:div>
    <w:div w:id="857041303">
      <w:bodyDiv w:val="1"/>
      <w:marLeft w:val="0"/>
      <w:marRight w:val="0"/>
      <w:marTop w:val="0"/>
      <w:marBottom w:val="0"/>
      <w:divBdr>
        <w:top w:val="none" w:sz="0" w:space="0" w:color="auto"/>
        <w:left w:val="none" w:sz="0" w:space="0" w:color="auto"/>
        <w:bottom w:val="none" w:sz="0" w:space="0" w:color="auto"/>
        <w:right w:val="none" w:sz="0" w:space="0" w:color="auto"/>
      </w:divBdr>
    </w:div>
    <w:div w:id="865170226">
      <w:bodyDiv w:val="1"/>
      <w:marLeft w:val="0"/>
      <w:marRight w:val="0"/>
      <w:marTop w:val="0"/>
      <w:marBottom w:val="0"/>
      <w:divBdr>
        <w:top w:val="none" w:sz="0" w:space="0" w:color="auto"/>
        <w:left w:val="none" w:sz="0" w:space="0" w:color="auto"/>
        <w:bottom w:val="none" w:sz="0" w:space="0" w:color="auto"/>
        <w:right w:val="none" w:sz="0" w:space="0" w:color="auto"/>
      </w:divBdr>
    </w:div>
    <w:div w:id="911696443">
      <w:bodyDiv w:val="1"/>
      <w:marLeft w:val="0"/>
      <w:marRight w:val="0"/>
      <w:marTop w:val="0"/>
      <w:marBottom w:val="0"/>
      <w:divBdr>
        <w:top w:val="none" w:sz="0" w:space="0" w:color="auto"/>
        <w:left w:val="none" w:sz="0" w:space="0" w:color="auto"/>
        <w:bottom w:val="none" w:sz="0" w:space="0" w:color="auto"/>
        <w:right w:val="none" w:sz="0" w:space="0" w:color="auto"/>
      </w:divBdr>
    </w:div>
    <w:div w:id="915676389">
      <w:bodyDiv w:val="1"/>
      <w:marLeft w:val="0"/>
      <w:marRight w:val="0"/>
      <w:marTop w:val="0"/>
      <w:marBottom w:val="0"/>
      <w:divBdr>
        <w:top w:val="none" w:sz="0" w:space="0" w:color="auto"/>
        <w:left w:val="none" w:sz="0" w:space="0" w:color="auto"/>
        <w:bottom w:val="none" w:sz="0" w:space="0" w:color="auto"/>
        <w:right w:val="none" w:sz="0" w:space="0" w:color="auto"/>
      </w:divBdr>
    </w:div>
    <w:div w:id="950666797">
      <w:bodyDiv w:val="1"/>
      <w:marLeft w:val="0"/>
      <w:marRight w:val="0"/>
      <w:marTop w:val="0"/>
      <w:marBottom w:val="0"/>
      <w:divBdr>
        <w:top w:val="none" w:sz="0" w:space="0" w:color="auto"/>
        <w:left w:val="none" w:sz="0" w:space="0" w:color="auto"/>
        <w:bottom w:val="none" w:sz="0" w:space="0" w:color="auto"/>
        <w:right w:val="none" w:sz="0" w:space="0" w:color="auto"/>
      </w:divBdr>
    </w:div>
    <w:div w:id="1009327723">
      <w:bodyDiv w:val="1"/>
      <w:marLeft w:val="0"/>
      <w:marRight w:val="0"/>
      <w:marTop w:val="0"/>
      <w:marBottom w:val="0"/>
      <w:divBdr>
        <w:top w:val="none" w:sz="0" w:space="0" w:color="auto"/>
        <w:left w:val="none" w:sz="0" w:space="0" w:color="auto"/>
        <w:bottom w:val="none" w:sz="0" w:space="0" w:color="auto"/>
        <w:right w:val="none" w:sz="0" w:space="0" w:color="auto"/>
      </w:divBdr>
    </w:div>
    <w:div w:id="1030031831">
      <w:bodyDiv w:val="1"/>
      <w:marLeft w:val="0"/>
      <w:marRight w:val="0"/>
      <w:marTop w:val="0"/>
      <w:marBottom w:val="480"/>
      <w:divBdr>
        <w:top w:val="none" w:sz="0" w:space="0" w:color="auto"/>
        <w:left w:val="none" w:sz="0" w:space="0" w:color="auto"/>
        <w:bottom w:val="none" w:sz="0" w:space="0" w:color="auto"/>
        <w:right w:val="none" w:sz="0" w:space="0" w:color="auto"/>
      </w:divBdr>
    </w:div>
    <w:div w:id="1052537386">
      <w:bodyDiv w:val="1"/>
      <w:marLeft w:val="0"/>
      <w:marRight w:val="0"/>
      <w:marTop w:val="0"/>
      <w:marBottom w:val="480"/>
      <w:divBdr>
        <w:top w:val="none" w:sz="0" w:space="0" w:color="auto"/>
        <w:left w:val="none" w:sz="0" w:space="0" w:color="auto"/>
        <w:bottom w:val="none" w:sz="0" w:space="0" w:color="auto"/>
        <w:right w:val="none" w:sz="0" w:space="0" w:color="auto"/>
      </w:divBdr>
    </w:div>
    <w:div w:id="1114447154">
      <w:bodyDiv w:val="1"/>
      <w:marLeft w:val="0"/>
      <w:marRight w:val="0"/>
      <w:marTop w:val="0"/>
      <w:marBottom w:val="0"/>
      <w:divBdr>
        <w:top w:val="none" w:sz="0" w:space="0" w:color="auto"/>
        <w:left w:val="none" w:sz="0" w:space="0" w:color="auto"/>
        <w:bottom w:val="none" w:sz="0" w:space="0" w:color="auto"/>
        <w:right w:val="none" w:sz="0" w:space="0" w:color="auto"/>
      </w:divBdr>
    </w:div>
    <w:div w:id="1142504040">
      <w:bodyDiv w:val="1"/>
      <w:marLeft w:val="0"/>
      <w:marRight w:val="0"/>
      <w:marTop w:val="0"/>
      <w:marBottom w:val="0"/>
      <w:divBdr>
        <w:top w:val="none" w:sz="0" w:space="0" w:color="auto"/>
        <w:left w:val="none" w:sz="0" w:space="0" w:color="auto"/>
        <w:bottom w:val="none" w:sz="0" w:space="0" w:color="auto"/>
        <w:right w:val="none" w:sz="0" w:space="0" w:color="auto"/>
      </w:divBdr>
    </w:div>
    <w:div w:id="1168714757">
      <w:bodyDiv w:val="1"/>
      <w:marLeft w:val="0"/>
      <w:marRight w:val="0"/>
      <w:marTop w:val="0"/>
      <w:marBottom w:val="0"/>
      <w:divBdr>
        <w:top w:val="none" w:sz="0" w:space="0" w:color="auto"/>
        <w:left w:val="none" w:sz="0" w:space="0" w:color="auto"/>
        <w:bottom w:val="none" w:sz="0" w:space="0" w:color="auto"/>
        <w:right w:val="none" w:sz="0" w:space="0" w:color="auto"/>
      </w:divBdr>
    </w:div>
    <w:div w:id="1172574522">
      <w:bodyDiv w:val="1"/>
      <w:marLeft w:val="0"/>
      <w:marRight w:val="0"/>
      <w:marTop w:val="0"/>
      <w:marBottom w:val="0"/>
      <w:divBdr>
        <w:top w:val="none" w:sz="0" w:space="0" w:color="auto"/>
        <w:left w:val="none" w:sz="0" w:space="0" w:color="auto"/>
        <w:bottom w:val="none" w:sz="0" w:space="0" w:color="auto"/>
        <w:right w:val="none" w:sz="0" w:space="0" w:color="auto"/>
      </w:divBdr>
    </w:div>
    <w:div w:id="1196966044">
      <w:bodyDiv w:val="1"/>
      <w:marLeft w:val="0"/>
      <w:marRight w:val="0"/>
      <w:marTop w:val="0"/>
      <w:marBottom w:val="0"/>
      <w:divBdr>
        <w:top w:val="none" w:sz="0" w:space="0" w:color="auto"/>
        <w:left w:val="none" w:sz="0" w:space="0" w:color="auto"/>
        <w:bottom w:val="none" w:sz="0" w:space="0" w:color="auto"/>
        <w:right w:val="none" w:sz="0" w:space="0" w:color="auto"/>
      </w:divBdr>
    </w:div>
    <w:div w:id="1198155902">
      <w:bodyDiv w:val="1"/>
      <w:marLeft w:val="0"/>
      <w:marRight w:val="0"/>
      <w:marTop w:val="0"/>
      <w:marBottom w:val="0"/>
      <w:divBdr>
        <w:top w:val="none" w:sz="0" w:space="0" w:color="auto"/>
        <w:left w:val="none" w:sz="0" w:space="0" w:color="auto"/>
        <w:bottom w:val="none" w:sz="0" w:space="0" w:color="auto"/>
        <w:right w:val="none" w:sz="0" w:space="0" w:color="auto"/>
      </w:divBdr>
    </w:div>
    <w:div w:id="1208027920">
      <w:bodyDiv w:val="1"/>
      <w:marLeft w:val="0"/>
      <w:marRight w:val="0"/>
      <w:marTop w:val="0"/>
      <w:marBottom w:val="0"/>
      <w:divBdr>
        <w:top w:val="none" w:sz="0" w:space="0" w:color="auto"/>
        <w:left w:val="none" w:sz="0" w:space="0" w:color="auto"/>
        <w:bottom w:val="none" w:sz="0" w:space="0" w:color="auto"/>
        <w:right w:val="none" w:sz="0" w:space="0" w:color="auto"/>
      </w:divBdr>
    </w:div>
    <w:div w:id="1208445559">
      <w:bodyDiv w:val="1"/>
      <w:marLeft w:val="0"/>
      <w:marRight w:val="0"/>
      <w:marTop w:val="0"/>
      <w:marBottom w:val="0"/>
      <w:divBdr>
        <w:top w:val="none" w:sz="0" w:space="0" w:color="auto"/>
        <w:left w:val="none" w:sz="0" w:space="0" w:color="auto"/>
        <w:bottom w:val="none" w:sz="0" w:space="0" w:color="auto"/>
        <w:right w:val="none" w:sz="0" w:space="0" w:color="auto"/>
      </w:divBdr>
    </w:div>
    <w:div w:id="1293712152">
      <w:bodyDiv w:val="1"/>
      <w:marLeft w:val="0"/>
      <w:marRight w:val="0"/>
      <w:marTop w:val="0"/>
      <w:marBottom w:val="0"/>
      <w:divBdr>
        <w:top w:val="none" w:sz="0" w:space="0" w:color="auto"/>
        <w:left w:val="none" w:sz="0" w:space="0" w:color="auto"/>
        <w:bottom w:val="none" w:sz="0" w:space="0" w:color="auto"/>
        <w:right w:val="none" w:sz="0" w:space="0" w:color="auto"/>
      </w:divBdr>
    </w:div>
    <w:div w:id="1334145783">
      <w:bodyDiv w:val="1"/>
      <w:marLeft w:val="0"/>
      <w:marRight w:val="0"/>
      <w:marTop w:val="0"/>
      <w:marBottom w:val="0"/>
      <w:divBdr>
        <w:top w:val="none" w:sz="0" w:space="0" w:color="auto"/>
        <w:left w:val="none" w:sz="0" w:space="0" w:color="auto"/>
        <w:bottom w:val="none" w:sz="0" w:space="0" w:color="auto"/>
        <w:right w:val="none" w:sz="0" w:space="0" w:color="auto"/>
      </w:divBdr>
    </w:div>
    <w:div w:id="1354187336">
      <w:bodyDiv w:val="1"/>
      <w:marLeft w:val="0"/>
      <w:marRight w:val="0"/>
      <w:marTop w:val="0"/>
      <w:marBottom w:val="0"/>
      <w:divBdr>
        <w:top w:val="none" w:sz="0" w:space="0" w:color="auto"/>
        <w:left w:val="none" w:sz="0" w:space="0" w:color="auto"/>
        <w:bottom w:val="none" w:sz="0" w:space="0" w:color="auto"/>
        <w:right w:val="none" w:sz="0" w:space="0" w:color="auto"/>
      </w:divBdr>
    </w:div>
    <w:div w:id="1424691765">
      <w:bodyDiv w:val="1"/>
      <w:marLeft w:val="0"/>
      <w:marRight w:val="0"/>
      <w:marTop w:val="0"/>
      <w:marBottom w:val="0"/>
      <w:divBdr>
        <w:top w:val="none" w:sz="0" w:space="0" w:color="auto"/>
        <w:left w:val="none" w:sz="0" w:space="0" w:color="auto"/>
        <w:bottom w:val="none" w:sz="0" w:space="0" w:color="auto"/>
        <w:right w:val="none" w:sz="0" w:space="0" w:color="auto"/>
      </w:divBdr>
    </w:div>
    <w:div w:id="1425422748">
      <w:bodyDiv w:val="1"/>
      <w:marLeft w:val="0"/>
      <w:marRight w:val="0"/>
      <w:marTop w:val="0"/>
      <w:marBottom w:val="0"/>
      <w:divBdr>
        <w:top w:val="none" w:sz="0" w:space="0" w:color="auto"/>
        <w:left w:val="none" w:sz="0" w:space="0" w:color="auto"/>
        <w:bottom w:val="none" w:sz="0" w:space="0" w:color="auto"/>
        <w:right w:val="none" w:sz="0" w:space="0" w:color="auto"/>
      </w:divBdr>
    </w:div>
    <w:div w:id="1432239642">
      <w:bodyDiv w:val="1"/>
      <w:marLeft w:val="0"/>
      <w:marRight w:val="0"/>
      <w:marTop w:val="0"/>
      <w:marBottom w:val="0"/>
      <w:divBdr>
        <w:top w:val="none" w:sz="0" w:space="0" w:color="auto"/>
        <w:left w:val="none" w:sz="0" w:space="0" w:color="auto"/>
        <w:bottom w:val="none" w:sz="0" w:space="0" w:color="auto"/>
        <w:right w:val="none" w:sz="0" w:space="0" w:color="auto"/>
      </w:divBdr>
    </w:div>
    <w:div w:id="1523590214">
      <w:bodyDiv w:val="1"/>
      <w:marLeft w:val="0"/>
      <w:marRight w:val="0"/>
      <w:marTop w:val="0"/>
      <w:marBottom w:val="0"/>
      <w:divBdr>
        <w:top w:val="none" w:sz="0" w:space="0" w:color="auto"/>
        <w:left w:val="none" w:sz="0" w:space="0" w:color="auto"/>
        <w:bottom w:val="none" w:sz="0" w:space="0" w:color="auto"/>
        <w:right w:val="none" w:sz="0" w:space="0" w:color="auto"/>
      </w:divBdr>
    </w:div>
    <w:div w:id="1565994094">
      <w:bodyDiv w:val="1"/>
      <w:marLeft w:val="0"/>
      <w:marRight w:val="0"/>
      <w:marTop w:val="0"/>
      <w:marBottom w:val="480"/>
      <w:divBdr>
        <w:top w:val="none" w:sz="0" w:space="0" w:color="auto"/>
        <w:left w:val="none" w:sz="0" w:space="0" w:color="auto"/>
        <w:bottom w:val="none" w:sz="0" w:space="0" w:color="auto"/>
        <w:right w:val="none" w:sz="0" w:space="0" w:color="auto"/>
      </w:divBdr>
      <w:divsChild>
        <w:div w:id="1312756117">
          <w:marLeft w:val="0"/>
          <w:marRight w:val="0"/>
          <w:marTop w:val="0"/>
          <w:marBottom w:val="300"/>
          <w:divBdr>
            <w:top w:val="none" w:sz="0" w:space="0" w:color="auto"/>
            <w:left w:val="none" w:sz="0" w:space="0" w:color="auto"/>
            <w:bottom w:val="none" w:sz="0" w:space="0" w:color="auto"/>
            <w:right w:val="none" w:sz="0" w:space="0" w:color="auto"/>
          </w:divBdr>
        </w:div>
      </w:divsChild>
    </w:div>
    <w:div w:id="1589731128">
      <w:bodyDiv w:val="1"/>
      <w:marLeft w:val="0"/>
      <w:marRight w:val="0"/>
      <w:marTop w:val="0"/>
      <w:marBottom w:val="0"/>
      <w:divBdr>
        <w:top w:val="none" w:sz="0" w:space="0" w:color="auto"/>
        <w:left w:val="none" w:sz="0" w:space="0" w:color="auto"/>
        <w:bottom w:val="none" w:sz="0" w:space="0" w:color="auto"/>
        <w:right w:val="none" w:sz="0" w:space="0" w:color="auto"/>
      </w:divBdr>
    </w:div>
    <w:div w:id="1592739787">
      <w:bodyDiv w:val="1"/>
      <w:marLeft w:val="0"/>
      <w:marRight w:val="0"/>
      <w:marTop w:val="0"/>
      <w:marBottom w:val="480"/>
      <w:divBdr>
        <w:top w:val="none" w:sz="0" w:space="0" w:color="auto"/>
        <w:left w:val="none" w:sz="0" w:space="0" w:color="auto"/>
        <w:bottom w:val="none" w:sz="0" w:space="0" w:color="auto"/>
        <w:right w:val="none" w:sz="0" w:space="0" w:color="auto"/>
      </w:divBdr>
    </w:div>
    <w:div w:id="1610427146">
      <w:bodyDiv w:val="1"/>
      <w:marLeft w:val="0"/>
      <w:marRight w:val="0"/>
      <w:marTop w:val="0"/>
      <w:marBottom w:val="0"/>
      <w:divBdr>
        <w:top w:val="none" w:sz="0" w:space="0" w:color="auto"/>
        <w:left w:val="none" w:sz="0" w:space="0" w:color="auto"/>
        <w:bottom w:val="none" w:sz="0" w:space="0" w:color="auto"/>
        <w:right w:val="none" w:sz="0" w:space="0" w:color="auto"/>
      </w:divBdr>
    </w:div>
    <w:div w:id="1626081933">
      <w:bodyDiv w:val="1"/>
      <w:marLeft w:val="0"/>
      <w:marRight w:val="0"/>
      <w:marTop w:val="0"/>
      <w:marBottom w:val="0"/>
      <w:divBdr>
        <w:top w:val="none" w:sz="0" w:space="0" w:color="auto"/>
        <w:left w:val="none" w:sz="0" w:space="0" w:color="auto"/>
        <w:bottom w:val="none" w:sz="0" w:space="0" w:color="auto"/>
        <w:right w:val="none" w:sz="0" w:space="0" w:color="auto"/>
      </w:divBdr>
    </w:div>
    <w:div w:id="1635984398">
      <w:bodyDiv w:val="1"/>
      <w:marLeft w:val="0"/>
      <w:marRight w:val="0"/>
      <w:marTop w:val="0"/>
      <w:marBottom w:val="0"/>
      <w:divBdr>
        <w:top w:val="none" w:sz="0" w:space="0" w:color="auto"/>
        <w:left w:val="none" w:sz="0" w:space="0" w:color="auto"/>
        <w:bottom w:val="none" w:sz="0" w:space="0" w:color="auto"/>
        <w:right w:val="none" w:sz="0" w:space="0" w:color="auto"/>
      </w:divBdr>
    </w:div>
    <w:div w:id="1662734853">
      <w:bodyDiv w:val="1"/>
      <w:marLeft w:val="0"/>
      <w:marRight w:val="0"/>
      <w:marTop w:val="0"/>
      <w:marBottom w:val="0"/>
      <w:divBdr>
        <w:top w:val="none" w:sz="0" w:space="0" w:color="auto"/>
        <w:left w:val="none" w:sz="0" w:space="0" w:color="auto"/>
        <w:bottom w:val="none" w:sz="0" w:space="0" w:color="auto"/>
        <w:right w:val="none" w:sz="0" w:space="0" w:color="auto"/>
      </w:divBdr>
    </w:div>
    <w:div w:id="1672293465">
      <w:bodyDiv w:val="1"/>
      <w:marLeft w:val="0"/>
      <w:marRight w:val="0"/>
      <w:marTop w:val="0"/>
      <w:marBottom w:val="0"/>
      <w:divBdr>
        <w:top w:val="none" w:sz="0" w:space="0" w:color="auto"/>
        <w:left w:val="none" w:sz="0" w:space="0" w:color="auto"/>
        <w:bottom w:val="none" w:sz="0" w:space="0" w:color="auto"/>
        <w:right w:val="none" w:sz="0" w:space="0" w:color="auto"/>
      </w:divBdr>
    </w:div>
    <w:div w:id="1693871594">
      <w:bodyDiv w:val="1"/>
      <w:marLeft w:val="0"/>
      <w:marRight w:val="0"/>
      <w:marTop w:val="0"/>
      <w:marBottom w:val="0"/>
      <w:divBdr>
        <w:top w:val="none" w:sz="0" w:space="0" w:color="auto"/>
        <w:left w:val="none" w:sz="0" w:space="0" w:color="auto"/>
        <w:bottom w:val="none" w:sz="0" w:space="0" w:color="auto"/>
        <w:right w:val="none" w:sz="0" w:space="0" w:color="auto"/>
      </w:divBdr>
    </w:div>
    <w:div w:id="1714114082">
      <w:bodyDiv w:val="1"/>
      <w:marLeft w:val="0"/>
      <w:marRight w:val="0"/>
      <w:marTop w:val="0"/>
      <w:marBottom w:val="0"/>
      <w:divBdr>
        <w:top w:val="none" w:sz="0" w:space="0" w:color="auto"/>
        <w:left w:val="none" w:sz="0" w:space="0" w:color="auto"/>
        <w:bottom w:val="none" w:sz="0" w:space="0" w:color="auto"/>
        <w:right w:val="none" w:sz="0" w:space="0" w:color="auto"/>
      </w:divBdr>
    </w:div>
    <w:div w:id="1744057915">
      <w:bodyDiv w:val="1"/>
      <w:marLeft w:val="0"/>
      <w:marRight w:val="0"/>
      <w:marTop w:val="0"/>
      <w:marBottom w:val="0"/>
      <w:divBdr>
        <w:top w:val="none" w:sz="0" w:space="0" w:color="auto"/>
        <w:left w:val="none" w:sz="0" w:space="0" w:color="auto"/>
        <w:bottom w:val="none" w:sz="0" w:space="0" w:color="auto"/>
        <w:right w:val="none" w:sz="0" w:space="0" w:color="auto"/>
      </w:divBdr>
    </w:div>
    <w:div w:id="1754009062">
      <w:bodyDiv w:val="1"/>
      <w:marLeft w:val="0"/>
      <w:marRight w:val="0"/>
      <w:marTop w:val="0"/>
      <w:marBottom w:val="0"/>
      <w:divBdr>
        <w:top w:val="none" w:sz="0" w:space="0" w:color="auto"/>
        <w:left w:val="none" w:sz="0" w:space="0" w:color="auto"/>
        <w:bottom w:val="none" w:sz="0" w:space="0" w:color="auto"/>
        <w:right w:val="none" w:sz="0" w:space="0" w:color="auto"/>
      </w:divBdr>
    </w:div>
    <w:div w:id="1764956871">
      <w:bodyDiv w:val="1"/>
      <w:marLeft w:val="0"/>
      <w:marRight w:val="0"/>
      <w:marTop w:val="0"/>
      <w:marBottom w:val="0"/>
      <w:divBdr>
        <w:top w:val="none" w:sz="0" w:space="0" w:color="auto"/>
        <w:left w:val="none" w:sz="0" w:space="0" w:color="auto"/>
        <w:bottom w:val="none" w:sz="0" w:space="0" w:color="auto"/>
        <w:right w:val="none" w:sz="0" w:space="0" w:color="auto"/>
      </w:divBdr>
    </w:div>
    <w:div w:id="1799907859">
      <w:bodyDiv w:val="1"/>
      <w:marLeft w:val="0"/>
      <w:marRight w:val="0"/>
      <w:marTop w:val="0"/>
      <w:marBottom w:val="480"/>
      <w:divBdr>
        <w:top w:val="none" w:sz="0" w:space="0" w:color="auto"/>
        <w:left w:val="none" w:sz="0" w:space="0" w:color="auto"/>
        <w:bottom w:val="none" w:sz="0" w:space="0" w:color="auto"/>
        <w:right w:val="none" w:sz="0" w:space="0" w:color="auto"/>
      </w:divBdr>
    </w:div>
    <w:div w:id="1842618800">
      <w:bodyDiv w:val="1"/>
      <w:marLeft w:val="0"/>
      <w:marRight w:val="0"/>
      <w:marTop w:val="0"/>
      <w:marBottom w:val="480"/>
      <w:divBdr>
        <w:top w:val="none" w:sz="0" w:space="0" w:color="auto"/>
        <w:left w:val="none" w:sz="0" w:space="0" w:color="auto"/>
        <w:bottom w:val="none" w:sz="0" w:space="0" w:color="auto"/>
        <w:right w:val="none" w:sz="0" w:space="0" w:color="auto"/>
      </w:divBdr>
    </w:div>
    <w:div w:id="1843277908">
      <w:bodyDiv w:val="1"/>
      <w:marLeft w:val="0"/>
      <w:marRight w:val="0"/>
      <w:marTop w:val="0"/>
      <w:marBottom w:val="0"/>
      <w:divBdr>
        <w:top w:val="none" w:sz="0" w:space="0" w:color="auto"/>
        <w:left w:val="none" w:sz="0" w:space="0" w:color="auto"/>
        <w:bottom w:val="none" w:sz="0" w:space="0" w:color="auto"/>
        <w:right w:val="none" w:sz="0" w:space="0" w:color="auto"/>
      </w:divBdr>
    </w:div>
    <w:div w:id="1849712357">
      <w:bodyDiv w:val="1"/>
      <w:marLeft w:val="0"/>
      <w:marRight w:val="0"/>
      <w:marTop w:val="0"/>
      <w:marBottom w:val="0"/>
      <w:divBdr>
        <w:top w:val="none" w:sz="0" w:space="0" w:color="auto"/>
        <w:left w:val="none" w:sz="0" w:space="0" w:color="auto"/>
        <w:bottom w:val="none" w:sz="0" w:space="0" w:color="auto"/>
        <w:right w:val="none" w:sz="0" w:space="0" w:color="auto"/>
      </w:divBdr>
    </w:div>
    <w:div w:id="1876457176">
      <w:bodyDiv w:val="1"/>
      <w:marLeft w:val="0"/>
      <w:marRight w:val="0"/>
      <w:marTop w:val="0"/>
      <w:marBottom w:val="0"/>
      <w:divBdr>
        <w:top w:val="none" w:sz="0" w:space="0" w:color="auto"/>
        <w:left w:val="none" w:sz="0" w:space="0" w:color="auto"/>
        <w:bottom w:val="none" w:sz="0" w:space="0" w:color="auto"/>
        <w:right w:val="none" w:sz="0" w:space="0" w:color="auto"/>
      </w:divBdr>
    </w:div>
    <w:div w:id="1909194859">
      <w:bodyDiv w:val="1"/>
      <w:marLeft w:val="0"/>
      <w:marRight w:val="0"/>
      <w:marTop w:val="0"/>
      <w:marBottom w:val="0"/>
      <w:divBdr>
        <w:top w:val="none" w:sz="0" w:space="0" w:color="auto"/>
        <w:left w:val="none" w:sz="0" w:space="0" w:color="auto"/>
        <w:bottom w:val="none" w:sz="0" w:space="0" w:color="auto"/>
        <w:right w:val="none" w:sz="0" w:space="0" w:color="auto"/>
      </w:divBdr>
    </w:div>
    <w:div w:id="1910844243">
      <w:bodyDiv w:val="1"/>
      <w:marLeft w:val="0"/>
      <w:marRight w:val="0"/>
      <w:marTop w:val="0"/>
      <w:marBottom w:val="0"/>
      <w:divBdr>
        <w:top w:val="none" w:sz="0" w:space="0" w:color="auto"/>
        <w:left w:val="none" w:sz="0" w:space="0" w:color="auto"/>
        <w:bottom w:val="none" w:sz="0" w:space="0" w:color="auto"/>
        <w:right w:val="none" w:sz="0" w:space="0" w:color="auto"/>
      </w:divBdr>
    </w:div>
    <w:div w:id="1950043092">
      <w:bodyDiv w:val="1"/>
      <w:marLeft w:val="0"/>
      <w:marRight w:val="0"/>
      <w:marTop w:val="0"/>
      <w:marBottom w:val="0"/>
      <w:divBdr>
        <w:top w:val="none" w:sz="0" w:space="0" w:color="auto"/>
        <w:left w:val="none" w:sz="0" w:space="0" w:color="auto"/>
        <w:bottom w:val="none" w:sz="0" w:space="0" w:color="auto"/>
        <w:right w:val="none" w:sz="0" w:space="0" w:color="auto"/>
      </w:divBdr>
    </w:div>
    <w:div w:id="1980497923">
      <w:bodyDiv w:val="1"/>
      <w:marLeft w:val="0"/>
      <w:marRight w:val="0"/>
      <w:marTop w:val="0"/>
      <w:marBottom w:val="0"/>
      <w:divBdr>
        <w:top w:val="none" w:sz="0" w:space="0" w:color="auto"/>
        <w:left w:val="none" w:sz="0" w:space="0" w:color="auto"/>
        <w:bottom w:val="none" w:sz="0" w:space="0" w:color="auto"/>
        <w:right w:val="none" w:sz="0" w:space="0" w:color="auto"/>
      </w:divBdr>
    </w:div>
    <w:div w:id="1984579918">
      <w:bodyDiv w:val="1"/>
      <w:marLeft w:val="0"/>
      <w:marRight w:val="0"/>
      <w:marTop w:val="0"/>
      <w:marBottom w:val="0"/>
      <w:divBdr>
        <w:top w:val="none" w:sz="0" w:space="0" w:color="auto"/>
        <w:left w:val="none" w:sz="0" w:space="0" w:color="auto"/>
        <w:bottom w:val="none" w:sz="0" w:space="0" w:color="auto"/>
        <w:right w:val="none" w:sz="0" w:space="0" w:color="auto"/>
      </w:divBdr>
    </w:div>
    <w:div w:id="2034839787">
      <w:bodyDiv w:val="1"/>
      <w:marLeft w:val="0"/>
      <w:marRight w:val="0"/>
      <w:marTop w:val="0"/>
      <w:marBottom w:val="0"/>
      <w:divBdr>
        <w:top w:val="none" w:sz="0" w:space="0" w:color="auto"/>
        <w:left w:val="none" w:sz="0" w:space="0" w:color="auto"/>
        <w:bottom w:val="none" w:sz="0" w:space="0" w:color="auto"/>
        <w:right w:val="none" w:sz="0" w:space="0" w:color="auto"/>
      </w:divBdr>
    </w:div>
    <w:div w:id="2041321637">
      <w:bodyDiv w:val="1"/>
      <w:marLeft w:val="0"/>
      <w:marRight w:val="0"/>
      <w:marTop w:val="0"/>
      <w:marBottom w:val="0"/>
      <w:divBdr>
        <w:top w:val="none" w:sz="0" w:space="0" w:color="auto"/>
        <w:left w:val="none" w:sz="0" w:space="0" w:color="auto"/>
        <w:bottom w:val="none" w:sz="0" w:space="0" w:color="auto"/>
        <w:right w:val="none" w:sz="0" w:space="0" w:color="auto"/>
      </w:divBdr>
    </w:div>
    <w:div w:id="2058775329">
      <w:bodyDiv w:val="1"/>
      <w:marLeft w:val="0"/>
      <w:marRight w:val="0"/>
      <w:marTop w:val="0"/>
      <w:marBottom w:val="0"/>
      <w:divBdr>
        <w:top w:val="none" w:sz="0" w:space="0" w:color="auto"/>
        <w:left w:val="none" w:sz="0" w:space="0" w:color="auto"/>
        <w:bottom w:val="none" w:sz="0" w:space="0" w:color="auto"/>
        <w:right w:val="none" w:sz="0" w:space="0" w:color="auto"/>
      </w:divBdr>
    </w:div>
    <w:div w:id="2066952619">
      <w:bodyDiv w:val="1"/>
      <w:marLeft w:val="0"/>
      <w:marRight w:val="0"/>
      <w:marTop w:val="0"/>
      <w:marBottom w:val="0"/>
      <w:divBdr>
        <w:top w:val="none" w:sz="0" w:space="0" w:color="auto"/>
        <w:left w:val="none" w:sz="0" w:space="0" w:color="auto"/>
        <w:bottom w:val="none" w:sz="0" w:space="0" w:color="auto"/>
        <w:right w:val="none" w:sz="0" w:space="0" w:color="auto"/>
      </w:divBdr>
      <w:divsChild>
        <w:div w:id="1411006165">
          <w:marLeft w:val="0"/>
          <w:marRight w:val="0"/>
          <w:marTop w:val="0"/>
          <w:marBottom w:val="0"/>
          <w:divBdr>
            <w:top w:val="none" w:sz="0" w:space="0" w:color="auto"/>
            <w:left w:val="none" w:sz="0" w:space="0" w:color="auto"/>
            <w:bottom w:val="none" w:sz="0" w:space="0" w:color="auto"/>
            <w:right w:val="none" w:sz="0" w:space="0" w:color="auto"/>
          </w:divBdr>
        </w:div>
      </w:divsChild>
    </w:div>
    <w:div w:id="2073192269">
      <w:bodyDiv w:val="1"/>
      <w:marLeft w:val="0"/>
      <w:marRight w:val="0"/>
      <w:marTop w:val="0"/>
      <w:marBottom w:val="0"/>
      <w:divBdr>
        <w:top w:val="none" w:sz="0" w:space="0" w:color="auto"/>
        <w:left w:val="none" w:sz="0" w:space="0" w:color="auto"/>
        <w:bottom w:val="none" w:sz="0" w:space="0" w:color="auto"/>
        <w:right w:val="none" w:sz="0" w:space="0" w:color="auto"/>
      </w:divBdr>
    </w:div>
    <w:div w:id="2076967430">
      <w:bodyDiv w:val="1"/>
      <w:marLeft w:val="0"/>
      <w:marRight w:val="0"/>
      <w:marTop w:val="0"/>
      <w:marBottom w:val="0"/>
      <w:divBdr>
        <w:top w:val="none" w:sz="0" w:space="0" w:color="auto"/>
        <w:left w:val="none" w:sz="0" w:space="0" w:color="auto"/>
        <w:bottom w:val="none" w:sz="0" w:space="0" w:color="auto"/>
        <w:right w:val="none" w:sz="0" w:space="0" w:color="auto"/>
      </w:divBdr>
    </w:div>
    <w:div w:id="2082831116">
      <w:bodyDiv w:val="1"/>
      <w:marLeft w:val="0"/>
      <w:marRight w:val="0"/>
      <w:marTop w:val="0"/>
      <w:marBottom w:val="0"/>
      <w:divBdr>
        <w:top w:val="none" w:sz="0" w:space="0" w:color="auto"/>
        <w:left w:val="none" w:sz="0" w:space="0" w:color="auto"/>
        <w:bottom w:val="none" w:sz="0" w:space="0" w:color="auto"/>
        <w:right w:val="none" w:sz="0" w:space="0" w:color="auto"/>
      </w:divBdr>
    </w:div>
    <w:div w:id="2085491546">
      <w:bodyDiv w:val="1"/>
      <w:marLeft w:val="0"/>
      <w:marRight w:val="0"/>
      <w:marTop w:val="0"/>
      <w:marBottom w:val="0"/>
      <w:divBdr>
        <w:top w:val="none" w:sz="0" w:space="0" w:color="auto"/>
        <w:left w:val="none" w:sz="0" w:space="0" w:color="auto"/>
        <w:bottom w:val="none" w:sz="0" w:space="0" w:color="auto"/>
        <w:right w:val="none" w:sz="0" w:space="0" w:color="auto"/>
      </w:divBdr>
    </w:div>
    <w:div w:id="2097939920">
      <w:bodyDiv w:val="1"/>
      <w:marLeft w:val="0"/>
      <w:marRight w:val="0"/>
      <w:marTop w:val="0"/>
      <w:marBottom w:val="0"/>
      <w:divBdr>
        <w:top w:val="none" w:sz="0" w:space="0" w:color="auto"/>
        <w:left w:val="none" w:sz="0" w:space="0" w:color="auto"/>
        <w:bottom w:val="none" w:sz="0" w:space="0" w:color="auto"/>
        <w:right w:val="none" w:sz="0" w:space="0" w:color="auto"/>
      </w:divBdr>
    </w:div>
    <w:div w:id="2099598327">
      <w:bodyDiv w:val="1"/>
      <w:marLeft w:val="0"/>
      <w:marRight w:val="0"/>
      <w:marTop w:val="0"/>
      <w:marBottom w:val="0"/>
      <w:divBdr>
        <w:top w:val="none" w:sz="0" w:space="0" w:color="auto"/>
        <w:left w:val="none" w:sz="0" w:space="0" w:color="auto"/>
        <w:bottom w:val="none" w:sz="0" w:space="0" w:color="auto"/>
        <w:right w:val="none" w:sz="0" w:space="0" w:color="auto"/>
      </w:divBdr>
      <w:divsChild>
        <w:div w:id="495612822">
          <w:marLeft w:val="0"/>
          <w:marRight w:val="0"/>
          <w:marTop w:val="0"/>
          <w:marBottom w:val="0"/>
          <w:divBdr>
            <w:top w:val="single" w:sz="2" w:space="0" w:color="FFFFFF"/>
            <w:left w:val="single" w:sz="2" w:space="0" w:color="FFFFFF"/>
            <w:bottom w:val="single" w:sz="2" w:space="0" w:color="FFFFFF"/>
            <w:right w:val="single" w:sz="2" w:space="0" w:color="FFFFFF"/>
          </w:divBdr>
          <w:divsChild>
            <w:div w:id="1504781472">
              <w:marLeft w:val="0"/>
              <w:marRight w:val="0"/>
              <w:marTop w:val="0"/>
              <w:marBottom w:val="0"/>
              <w:divBdr>
                <w:top w:val="single" w:sz="6" w:space="0" w:color="FFFFFF"/>
                <w:left w:val="none" w:sz="0" w:space="0" w:color="auto"/>
                <w:bottom w:val="none" w:sz="0" w:space="0" w:color="auto"/>
                <w:right w:val="none" w:sz="0" w:space="0" w:color="auto"/>
              </w:divBdr>
              <w:divsChild>
                <w:div w:id="1943416684">
                  <w:marLeft w:val="0"/>
                  <w:marRight w:val="0"/>
                  <w:marTop w:val="0"/>
                  <w:marBottom w:val="0"/>
                  <w:divBdr>
                    <w:top w:val="none" w:sz="0" w:space="0" w:color="auto"/>
                    <w:left w:val="none" w:sz="0" w:space="0" w:color="auto"/>
                    <w:bottom w:val="none" w:sz="0" w:space="0" w:color="auto"/>
                    <w:right w:val="none" w:sz="0" w:space="0" w:color="auto"/>
                  </w:divBdr>
                  <w:divsChild>
                    <w:div w:id="324550980">
                      <w:marLeft w:val="0"/>
                      <w:marRight w:val="0"/>
                      <w:marTop w:val="0"/>
                      <w:marBottom w:val="0"/>
                      <w:divBdr>
                        <w:top w:val="none" w:sz="0" w:space="0" w:color="auto"/>
                        <w:left w:val="none" w:sz="0" w:space="0" w:color="auto"/>
                        <w:bottom w:val="none" w:sz="0" w:space="0" w:color="auto"/>
                        <w:right w:val="none" w:sz="0" w:space="0" w:color="auto"/>
                      </w:divBdr>
                      <w:divsChild>
                        <w:div w:id="671956303">
                          <w:marLeft w:val="0"/>
                          <w:marRight w:val="0"/>
                          <w:marTop w:val="0"/>
                          <w:marBottom w:val="0"/>
                          <w:divBdr>
                            <w:top w:val="none" w:sz="0" w:space="0" w:color="auto"/>
                            <w:left w:val="none" w:sz="0" w:space="0" w:color="auto"/>
                            <w:bottom w:val="none" w:sz="0" w:space="0" w:color="auto"/>
                            <w:right w:val="none" w:sz="0" w:space="0" w:color="auto"/>
                          </w:divBdr>
                          <w:divsChild>
                            <w:div w:id="629633366">
                              <w:marLeft w:val="0"/>
                              <w:marRight w:val="0"/>
                              <w:marTop w:val="0"/>
                              <w:marBottom w:val="0"/>
                              <w:divBdr>
                                <w:top w:val="none" w:sz="0" w:space="0" w:color="auto"/>
                                <w:left w:val="none" w:sz="0" w:space="0" w:color="auto"/>
                                <w:bottom w:val="none" w:sz="0" w:space="0" w:color="auto"/>
                                <w:right w:val="none" w:sz="0" w:space="0" w:color="auto"/>
                              </w:divBdr>
                              <w:divsChild>
                                <w:div w:id="1266038292">
                                  <w:marLeft w:val="0"/>
                                  <w:marRight w:val="0"/>
                                  <w:marTop w:val="0"/>
                                  <w:marBottom w:val="0"/>
                                  <w:divBdr>
                                    <w:top w:val="none" w:sz="0" w:space="0" w:color="auto"/>
                                    <w:left w:val="none" w:sz="0" w:space="0" w:color="auto"/>
                                    <w:bottom w:val="none" w:sz="0" w:space="0" w:color="auto"/>
                                    <w:right w:val="none" w:sz="0" w:space="0" w:color="auto"/>
                                  </w:divBdr>
                                  <w:divsChild>
                                    <w:div w:id="153565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fsa.europa.eu/en/efsajournal/pub/428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legal-content/EN/TXT/?qid=1477036211224&amp;uri=CELEX:32016R1826"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C6CE6-279E-4E24-89CB-CEF9511A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3672</Words>
  <Characters>19917</Characters>
  <Application>Microsoft Office Word</Application>
  <DocSecurity>0</DocSecurity>
  <Lines>666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23533</CharactersWithSpaces>
  <SharedDoc>false</SharedDoc>
  <HLinks>
    <vt:vector size="54" baseType="variant">
      <vt:variant>
        <vt:i4>5505055</vt:i4>
      </vt:variant>
      <vt:variant>
        <vt:i4>24</vt:i4>
      </vt:variant>
      <vt:variant>
        <vt:i4>0</vt:i4>
      </vt:variant>
      <vt:variant>
        <vt:i4>5</vt:i4>
      </vt:variant>
      <vt:variant>
        <vt:lpwstr>http://www.efsa.europa.eu/en/press/news/contam101209.htm</vt:lpwstr>
      </vt:variant>
      <vt:variant>
        <vt:lpwstr/>
      </vt:variant>
      <vt:variant>
        <vt:i4>589917</vt:i4>
      </vt:variant>
      <vt:variant>
        <vt:i4>21</vt:i4>
      </vt:variant>
      <vt:variant>
        <vt:i4>0</vt:i4>
      </vt:variant>
      <vt:variant>
        <vt:i4>5</vt:i4>
      </vt:variant>
      <vt:variant>
        <vt:lpwstr>http://irmm.jrc.ec.europa.eu/news/Documents/IMEP_30_report.pdf</vt:lpwstr>
      </vt:variant>
      <vt:variant>
        <vt:lpwstr/>
      </vt:variant>
      <vt:variant>
        <vt:i4>589917</vt:i4>
      </vt:variant>
      <vt:variant>
        <vt:i4>18</vt:i4>
      </vt:variant>
      <vt:variant>
        <vt:i4>0</vt:i4>
      </vt:variant>
      <vt:variant>
        <vt:i4>5</vt:i4>
      </vt:variant>
      <vt:variant>
        <vt:lpwstr>http://irmm.jrc.ec.europa.eu/news/Documents/IMEP_30_report.pdf</vt:lpwstr>
      </vt:variant>
      <vt:variant>
        <vt:lpwstr/>
      </vt:variant>
      <vt:variant>
        <vt:i4>917609</vt:i4>
      </vt:variant>
      <vt:variant>
        <vt:i4>15</vt:i4>
      </vt:variant>
      <vt:variant>
        <vt:i4>0</vt:i4>
      </vt:variant>
      <vt:variant>
        <vt:i4>5</vt:i4>
      </vt:variant>
      <vt:variant>
        <vt:lpwstr>http://irmm.jrc.ec.europa.eu/interlaboratory_comparisons/Pages/index.aspx</vt:lpwstr>
      </vt:variant>
      <vt:variant>
        <vt:lpwstr/>
      </vt:variant>
      <vt:variant>
        <vt:i4>917609</vt:i4>
      </vt:variant>
      <vt:variant>
        <vt:i4>12</vt:i4>
      </vt:variant>
      <vt:variant>
        <vt:i4>0</vt:i4>
      </vt:variant>
      <vt:variant>
        <vt:i4>5</vt:i4>
      </vt:variant>
      <vt:variant>
        <vt:lpwstr>http://irmm.jrc.ec.europa.eu/interlaboratory_comparisons/Pages/index.aspx</vt:lpwstr>
      </vt:variant>
      <vt:variant>
        <vt:lpwstr/>
      </vt:variant>
      <vt:variant>
        <vt:i4>2490486</vt:i4>
      </vt:variant>
      <vt:variant>
        <vt:i4>9</vt:i4>
      </vt:variant>
      <vt:variant>
        <vt:i4>0</vt:i4>
      </vt:variant>
      <vt:variant>
        <vt:i4>5</vt:i4>
      </vt:variant>
      <vt:variant>
        <vt:lpwstr>http://www.who.int/foodsafety/chem/jecfa74.pdf</vt:lpwstr>
      </vt:variant>
      <vt:variant>
        <vt:lpwstr/>
      </vt:variant>
      <vt:variant>
        <vt:i4>917609</vt:i4>
      </vt:variant>
      <vt:variant>
        <vt:i4>6</vt:i4>
      </vt:variant>
      <vt:variant>
        <vt:i4>0</vt:i4>
      </vt:variant>
      <vt:variant>
        <vt:i4>5</vt:i4>
      </vt:variant>
      <vt:variant>
        <vt:lpwstr>http://irmm.jrc.ec.europa.eu/interlaboratory_comparisons/Pages/index.aspx</vt:lpwstr>
      </vt:variant>
      <vt:variant>
        <vt:lpwstr/>
      </vt:variant>
      <vt:variant>
        <vt:i4>4915264</vt:i4>
      </vt:variant>
      <vt:variant>
        <vt:i4>3</vt:i4>
      </vt:variant>
      <vt:variant>
        <vt:i4>0</vt:i4>
      </vt:variant>
      <vt:variant>
        <vt:i4>5</vt:i4>
      </vt:variant>
      <vt:variant>
        <vt:lpwstr>http://ec.europa.eu/food/food/chemicalsafety/contaminants/guidance-22-03-2010.pdf</vt:lpwstr>
      </vt:variant>
      <vt:variant>
        <vt:lpwstr/>
      </vt:variant>
      <vt:variant>
        <vt:i4>5570637</vt:i4>
      </vt:variant>
      <vt:variant>
        <vt:i4>0</vt:i4>
      </vt:variant>
      <vt:variant>
        <vt:i4>0</vt:i4>
      </vt:variant>
      <vt:variant>
        <vt:i4>5</vt:i4>
      </vt:variant>
      <vt:variant>
        <vt:lpwstr>http://www.foodproductiondaily.com/content/search?SearchText=aflatoxins&amp;FromNews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Fox</dc:creator>
  <cp:lastModifiedBy>BKE</cp:lastModifiedBy>
  <cp:revision>2</cp:revision>
  <cp:lastPrinted>2016-11-08T07:50:00Z</cp:lastPrinted>
  <dcterms:created xsi:type="dcterms:W3CDTF">2017-02-20T16:45:00Z</dcterms:created>
  <dcterms:modified xsi:type="dcterms:W3CDTF">2017-02-20T16:45:00Z</dcterms:modified>
</cp:coreProperties>
</file>